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B0120E" w:rsidRPr="00B0120E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903264" w:rsidRDefault="00B0120E" w:rsidP="002802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51175A" w:rsidRPr="0090326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МУНИЦИПАЛЬНОГО КАЗЕННОГО УЧРЕЖДЕНИЯ ГОРОДСКОГО ОКРУГА КЛИН «СПЕЦИАЛИЗИРОВАННАЯ СЛУЖБА ПО ВОПРОСАМ ПОХОРОННОГО ДЕЛА «РИТУАЛ»</w:t>
            </w:r>
          </w:p>
        </w:tc>
      </w:tr>
      <w:tr w:rsidR="00B0120E" w:rsidRPr="00B0120E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903264" w:rsidRDefault="0051175A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от 04.03.2024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 75-р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903264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903264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2802A6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51175A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2024 год, утвержденного распоряжением Администрации городского округа Клин от 18.12.2023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EB770B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903264" w:rsidRDefault="0051175A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Муниципальное 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городского округа Клин «Специализированная служба по вопросам похоронного дела 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br/>
              <w:t>«Ритуал»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51175A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с 01.01.2023 по 29.02.2024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B0120E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F0743">
        <w:trPr>
          <w:trHeight w:hRule="exact" w:val="696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903264" w:rsidRDefault="0051175A" w:rsidP="009032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18.03.2024 по </w:t>
            </w: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12.04.2024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1F0743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3280" w:rsidRPr="004E3280" w:rsidTr="00903264">
        <w:trPr>
          <w:gridAfter w:val="1"/>
          <w:wAfter w:w="25" w:type="dxa"/>
          <w:trHeight w:hRule="exact" w:val="93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B27F2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903264" w:rsidRDefault="00903264" w:rsidP="00903264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hyperlink r:id="rId9" w:history="1">
              <w:r w:rsidRPr="0090326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части 6 статьи 16</w:t>
              </w:r>
            </w:hyperlink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44-ФЗ, части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12 подпункта «в» Постановления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1279 Учреждением нарушены сроки утверждения плана-графика на 2023 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2024-2025 гг.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4E3280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903264">
        <w:trPr>
          <w:gridAfter w:val="1"/>
          <w:wAfter w:w="25" w:type="dxa"/>
          <w:trHeight w:hRule="exact" w:val="109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B27F2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903264" w:rsidRDefault="00903264" w:rsidP="001F0743">
            <w:pPr>
              <w:tabs>
                <w:tab w:val="left" w:pos="366"/>
              </w:tabs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нарушение части 3 статьи 103 Закона </w:t>
            </w:r>
            <w:r w:rsidRPr="009032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44-ФЗ, пункта 10 Правил N 60 сведения о заключении контракта внесены в реестр контрактов с нарушением срока по 1 муниципальному контракту (реестровый номер </w:t>
            </w:r>
            <w:hyperlink r:id="rId10" w:tgtFrame="_blank" w:history="1">
              <w:r w:rsidRPr="0090326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3502007893523000015</w:t>
              </w:r>
            </w:hyperlink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4E3280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4E3280" w:rsidTr="00903264">
        <w:trPr>
          <w:gridAfter w:val="1"/>
          <w:wAfter w:w="25" w:type="dxa"/>
          <w:trHeight w:hRule="exact" w:val="1143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B27F2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903264" w:rsidRDefault="00903264" w:rsidP="004E3280">
            <w:pPr>
              <w:widowControl w:val="0"/>
              <w:spacing w:after="0" w:line="240" w:lineRule="auto"/>
              <w:ind w:left="142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нарушение пункта 9 части 2 статьи 103, части 3 статьи 103 Закона </w:t>
            </w:r>
            <w:r w:rsidRPr="009032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44-ФЗ, </w:t>
            </w:r>
            <w:proofErr w:type="spellStart"/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«т» пункта 10 Правил N 60 </w:t>
            </w:r>
            <w:r w:rsidRPr="0090326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документ (заключенный контра</w:t>
            </w:r>
            <w:proofErr w:type="gramStart"/>
            <w:r w:rsidRPr="0090326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кт                      с </w:t>
            </w:r>
            <w:r w:rsidRPr="009032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  <w:r w:rsidRPr="009032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илагаемыми документами</w:t>
            </w:r>
            <w:r w:rsidRPr="0090326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внесен в реестр контрактов в 1 случае (реестровый номер контракта </w:t>
            </w:r>
            <w:hyperlink r:id="rId11" w:tgtFrame="_blank" w:history="1">
              <w:r w:rsidRPr="0090326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3502007893523000010</w:t>
              </w:r>
            </w:hyperlink>
            <w:r w:rsidRPr="009032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4E3280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903264">
        <w:trPr>
          <w:gridAfter w:val="1"/>
          <w:wAfter w:w="25" w:type="dxa"/>
          <w:trHeight w:hRule="exact" w:val="1982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B27F2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903264" w:rsidRDefault="00903264" w:rsidP="00AB59E6">
            <w:pPr>
              <w:pStyle w:val="Default"/>
              <w:tabs>
                <w:tab w:val="left" w:pos="426"/>
              </w:tabs>
              <w:ind w:left="142" w:right="187"/>
              <w:jc w:val="both"/>
              <w:rPr>
                <w:b/>
                <w:color w:val="auto"/>
              </w:rPr>
            </w:pPr>
            <w:r w:rsidRPr="00903264">
              <w:rPr>
                <w:rFonts w:eastAsia="Calibri"/>
                <w:lang w:eastAsia="en-US"/>
              </w:rPr>
              <w:t>В нарушение пункта 10 части 2 статьи 103, части 3 статьи 103 Закона                       N 44-ФЗ информация об исполнении контракта, в том числе информация по оплате контракта Учреждением размещена в реестре к</w:t>
            </w:r>
            <w:r>
              <w:rPr>
                <w:rFonts w:eastAsia="Calibri"/>
                <w:lang w:eastAsia="en-US"/>
              </w:rPr>
              <w:t xml:space="preserve">онтрактов, с нарушением срока, </w:t>
            </w:r>
            <w:r w:rsidRPr="00903264">
              <w:rPr>
                <w:rFonts w:eastAsia="Calibri"/>
                <w:lang w:eastAsia="en-US"/>
              </w:rPr>
              <w:t xml:space="preserve">по 7 контрактам (реестровые номера контрактов: </w:t>
            </w:r>
            <w:hyperlink r:id="rId12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3502007893524000002</w:t>
              </w:r>
            </w:hyperlink>
            <w:r w:rsidRPr="00903264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13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3502007893523000016</w:t>
              </w:r>
            </w:hyperlink>
            <w:r w:rsidRPr="00903264">
              <w:t xml:space="preserve">, </w:t>
            </w:r>
            <w:hyperlink r:id="rId14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3502007893523000008</w:t>
              </w:r>
            </w:hyperlink>
            <w:r w:rsidRPr="00903264">
              <w:t xml:space="preserve">, </w:t>
            </w:r>
            <w:hyperlink r:id="rId15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3502007893523000004</w:t>
              </w:r>
            </w:hyperlink>
            <w:r w:rsidRPr="00903264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903264">
              <w:rPr>
                <w:rFonts w:eastAsia="Calibri"/>
                <w:lang w:eastAsia="en-US"/>
              </w:rPr>
              <w:t xml:space="preserve"> </w:t>
            </w:r>
            <w:hyperlink r:id="rId16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3502007893523000002</w:t>
              </w:r>
            </w:hyperlink>
            <w:r w:rsidRPr="00903264">
              <w:t xml:space="preserve">, </w:t>
            </w:r>
            <w:hyperlink r:id="rId17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3502007893523000003</w:t>
              </w:r>
            </w:hyperlink>
            <w:r w:rsidRPr="00903264">
              <w:t xml:space="preserve">, </w:t>
            </w:r>
            <w:hyperlink r:id="rId18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3502007893523000001</w:t>
              </w:r>
            </w:hyperlink>
            <w:r w:rsidRPr="00903264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1724" w:rsidRPr="004E3280" w:rsidRDefault="0090326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724" w:rsidRPr="004E3280" w:rsidRDefault="0099172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AB59E6">
        <w:trPr>
          <w:gridAfter w:val="1"/>
          <w:wAfter w:w="25" w:type="dxa"/>
          <w:trHeight w:hRule="exact" w:val="142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903264" w:rsidRDefault="00903264" w:rsidP="001F0743">
            <w:pPr>
              <w:pStyle w:val="Default"/>
              <w:tabs>
                <w:tab w:val="left" w:pos="396"/>
              </w:tabs>
              <w:ind w:left="142" w:right="185"/>
              <w:jc w:val="both"/>
              <w:rPr>
                <w:b/>
                <w:color w:val="auto"/>
              </w:rPr>
            </w:pPr>
            <w:r w:rsidRPr="00903264">
              <w:rPr>
                <w:rFonts w:eastAsia="Calibri"/>
                <w:color w:val="auto"/>
                <w:lang w:eastAsia="en-US"/>
              </w:rPr>
              <w:t xml:space="preserve">В нарушение пункта 13 части 2, части 3 статьи 103 Закона </w:t>
            </w:r>
            <w:r w:rsidRPr="00903264">
              <w:rPr>
                <w:rFonts w:eastAsia="Calibri"/>
                <w:color w:val="auto"/>
                <w:lang w:val="en-US" w:eastAsia="en-US"/>
              </w:rPr>
              <w:t>N</w:t>
            </w:r>
            <w:r w:rsidRPr="00903264">
              <w:rPr>
                <w:rFonts w:eastAsia="Calibri"/>
                <w:color w:val="auto"/>
                <w:lang w:eastAsia="en-US"/>
              </w:rPr>
              <w:t xml:space="preserve"> 44-ФЗ </w:t>
            </w:r>
            <w:r w:rsidRPr="00903264">
              <w:rPr>
                <w:color w:val="auto"/>
              </w:rPr>
              <w:t>сведения и документ о приемке поставленного товара, выполненных работ, оказанных услуг</w:t>
            </w:r>
            <w:r w:rsidRPr="00903264">
              <w:rPr>
                <w:rFonts w:eastAsia="Calibri"/>
                <w:color w:val="auto"/>
                <w:lang w:eastAsia="en-US"/>
              </w:rPr>
              <w:t xml:space="preserve"> Учреждением внесены в реестр контрактов с нарушением срока                                       по 3 контрактам (реестровые номера контрактов: </w:t>
            </w:r>
            <w:hyperlink r:id="rId19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3502007893523000004</w:t>
              </w:r>
            </w:hyperlink>
            <w:r w:rsidRPr="00903264">
              <w:rPr>
                <w:rStyle w:val="cardmaininfopurchaselink"/>
                <w:color w:val="auto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20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3502007893523000002</w:t>
              </w:r>
            </w:hyperlink>
            <w:r w:rsidRPr="00903264">
              <w:rPr>
                <w:color w:val="auto"/>
              </w:rPr>
              <w:t xml:space="preserve">, </w:t>
            </w:r>
            <w:hyperlink r:id="rId21" w:tgtFrame="_blank" w:history="1">
              <w:r w:rsidRPr="0090326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3502007893523000003</w:t>
              </w:r>
            </w:hyperlink>
            <w:r w:rsidRPr="00903264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90326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6E6BD8">
        <w:trPr>
          <w:gridAfter w:val="1"/>
          <w:wAfter w:w="25" w:type="dxa"/>
          <w:trHeight w:hRule="exact" w:val="1714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59E6" w:rsidRDefault="00AB59E6" w:rsidP="00AB59E6">
            <w:pPr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нарушение требований, установленных частью 4 пункта 1 статьи 93                 Закона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44-ФЗ, годовой объем закупок, который осуществило Учреждение                            в 2023 году на основании части 4 пункта 1 статьи 93 Закона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44-ФЗ составляет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2 738 548,9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рублей, что превышает установленные законодательством ограничения: два миллиона рубл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 или десять процентов от СГОЗ</w:t>
            </w:r>
            <w:proofErr w:type="gramEnd"/>
          </w:p>
          <w:p w:rsidR="002802A6" w:rsidRPr="004E3280" w:rsidRDefault="002802A6" w:rsidP="00693A74">
            <w:pPr>
              <w:autoSpaceDE w:val="0"/>
              <w:autoSpaceDN w:val="0"/>
              <w:adjustRightInd w:val="0"/>
              <w:ind w:left="142" w:right="185"/>
              <w:jc w:val="both"/>
              <w:rPr>
                <w:b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693A74">
        <w:trPr>
          <w:gridAfter w:val="1"/>
          <w:wAfter w:w="25" w:type="dxa"/>
          <w:trHeight w:hRule="exact" w:val="86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693A74" w:rsidRDefault="00693A74" w:rsidP="004E3280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  <w:r w:rsidRPr="00693A74">
              <w:rPr>
                <w:color w:val="auto"/>
              </w:rPr>
              <w:t xml:space="preserve">В нарушение части 6 статьи 34 Закона </w:t>
            </w:r>
            <w:r w:rsidRPr="00693A74">
              <w:rPr>
                <w:color w:val="auto"/>
                <w:lang w:val="en-US"/>
              </w:rPr>
              <w:t>N</w:t>
            </w:r>
            <w:r w:rsidRPr="00693A74">
              <w:rPr>
                <w:color w:val="auto"/>
              </w:rPr>
              <w:t xml:space="preserve"> 44-ФЗ учреждением не велась претензионная работа по 1 контракту (реестровый номер контракта </w:t>
            </w:r>
            <w:hyperlink r:id="rId22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3502007893523000001</w:t>
              </w:r>
            </w:hyperlink>
            <w:r w:rsidRPr="00693A74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693A74">
        <w:trPr>
          <w:gridAfter w:val="1"/>
          <w:wAfter w:w="25" w:type="dxa"/>
          <w:trHeight w:hRule="exact" w:val="171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693A74" w:rsidRDefault="00693A74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 w:rsidRPr="00693A74">
              <w:rPr>
                <w:rFonts w:eastAsia="Calibri"/>
                <w:bCs/>
                <w:lang w:eastAsia="en-US"/>
              </w:rPr>
              <w:t>В нарушение</w:t>
            </w:r>
            <w:r w:rsidRPr="00693A74">
              <w:rPr>
                <w:i/>
              </w:rPr>
              <w:t xml:space="preserve"> </w:t>
            </w:r>
            <w:hyperlink r:id="rId23" w:history="1">
              <w:r w:rsidRPr="00693A74">
                <w:t>части</w:t>
              </w:r>
            </w:hyperlink>
            <w:r w:rsidRPr="00693A74">
              <w:t xml:space="preserve"> </w:t>
            </w:r>
            <w:hyperlink r:id="rId24" w:history="1">
              <w:r w:rsidRPr="00693A74">
                <w:t>8 статьи 34</w:t>
              </w:r>
            </w:hyperlink>
            <w:r w:rsidRPr="00693A74">
              <w:t xml:space="preserve"> Закона </w:t>
            </w:r>
            <w:r w:rsidRPr="00693A74">
              <w:rPr>
                <w:bCs/>
                <w:lang w:val="en-US"/>
              </w:rPr>
              <w:t>N</w:t>
            </w:r>
            <w:r w:rsidRPr="00693A74">
              <w:rPr>
                <w:bCs/>
              </w:rPr>
              <w:t xml:space="preserve"> 44-ФЗ </w:t>
            </w:r>
            <w:r w:rsidRPr="00693A74">
              <w:t xml:space="preserve">Заказчиком в контракте установлена ответственность поставщика (подрядчика, исполнителя) за неисполнение или ненадлежащее исполнение обязательств, предусмотренных контрактом, без учета требований пункта 3 </w:t>
            </w:r>
            <w:r w:rsidRPr="00693A74">
              <w:rPr>
                <w:bCs/>
              </w:rPr>
              <w:t>Правил N1042</w:t>
            </w:r>
            <w:r w:rsidRPr="00693A74">
              <w:t xml:space="preserve"> в 4 случаях (реестровые номера контрактов: </w:t>
            </w:r>
            <w:hyperlink r:id="rId25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3502007893523000015</w:t>
              </w:r>
            </w:hyperlink>
            <w:r w:rsidRPr="00693A74">
              <w:t xml:space="preserve">, </w:t>
            </w:r>
            <w:hyperlink r:id="rId26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3502007893524000003</w:t>
              </w:r>
            </w:hyperlink>
            <w:r w:rsidRPr="00693A74">
              <w:t xml:space="preserve">, </w:t>
            </w:r>
            <w:hyperlink r:id="rId27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3502007893523000018</w:t>
              </w:r>
            </w:hyperlink>
            <w:r w:rsidRPr="00693A74">
              <w:t xml:space="preserve">, </w:t>
            </w:r>
            <w:hyperlink r:id="rId28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3502007893523000002</w:t>
              </w:r>
            </w:hyperlink>
            <w:r w:rsidRPr="00693A74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693A74">
        <w:trPr>
          <w:gridAfter w:val="1"/>
          <w:wAfter w:w="25" w:type="dxa"/>
          <w:trHeight w:hRule="exact" w:val="1693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693A74" w:rsidRDefault="00693A74" w:rsidP="00AB59E6">
            <w:pPr>
              <w:pStyle w:val="Default"/>
              <w:tabs>
                <w:tab w:val="left" w:pos="426"/>
              </w:tabs>
              <w:ind w:left="142" w:right="187"/>
              <w:jc w:val="both"/>
              <w:rPr>
                <w:b/>
                <w:color w:val="auto"/>
              </w:rPr>
            </w:pPr>
            <w:r w:rsidRPr="00693A74">
              <w:rPr>
                <w:rFonts w:eastAsia="Calibri"/>
                <w:bCs/>
                <w:color w:val="auto"/>
                <w:lang w:eastAsia="en-US"/>
              </w:rPr>
              <w:t>В нарушение</w:t>
            </w:r>
            <w:r w:rsidRPr="00693A74">
              <w:rPr>
                <w:color w:val="auto"/>
              </w:rPr>
              <w:t xml:space="preserve"> </w:t>
            </w:r>
            <w:hyperlink r:id="rId29" w:history="1">
              <w:r w:rsidRPr="00693A74">
                <w:rPr>
                  <w:color w:val="auto"/>
                </w:rPr>
                <w:t>части</w:t>
              </w:r>
            </w:hyperlink>
            <w:r w:rsidRPr="00693A74">
              <w:rPr>
                <w:color w:val="auto"/>
              </w:rPr>
              <w:t xml:space="preserve"> </w:t>
            </w:r>
            <w:hyperlink r:id="rId30" w:history="1">
              <w:r w:rsidRPr="00693A74">
                <w:rPr>
                  <w:color w:val="auto"/>
                </w:rPr>
                <w:t>8 статьи 34</w:t>
              </w:r>
            </w:hyperlink>
            <w:r w:rsidRPr="00693A74">
              <w:rPr>
                <w:color w:val="auto"/>
              </w:rPr>
              <w:t xml:space="preserve"> Закона </w:t>
            </w:r>
            <w:r w:rsidRPr="00693A74">
              <w:rPr>
                <w:bCs/>
                <w:color w:val="auto"/>
                <w:lang w:val="en-US"/>
              </w:rPr>
              <w:t>N</w:t>
            </w:r>
            <w:r w:rsidRPr="00693A74">
              <w:rPr>
                <w:bCs/>
                <w:color w:val="auto"/>
              </w:rPr>
              <w:t xml:space="preserve"> 44-ФЗ Заказчиком</w:t>
            </w:r>
            <w:r w:rsidRPr="00693A74">
              <w:rPr>
                <w:color w:val="auto"/>
              </w:rPr>
              <w:t xml:space="preserve"> в контракте  установлены размеры штрафов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которые не соответствуют подпункту «а» </w:t>
            </w:r>
            <w:hyperlink r:id="rId31" w:history="1">
              <w:r w:rsidRPr="00693A74">
                <w:rPr>
                  <w:color w:val="auto"/>
                </w:rPr>
                <w:t>пункта 9</w:t>
              </w:r>
            </w:hyperlink>
            <w:r w:rsidRPr="00693A74">
              <w:rPr>
                <w:color w:val="auto"/>
              </w:rPr>
              <w:t xml:space="preserve"> </w:t>
            </w:r>
            <w:r w:rsidRPr="00693A74">
              <w:rPr>
                <w:bCs/>
                <w:color w:val="auto"/>
              </w:rPr>
              <w:t xml:space="preserve">Правил N1042 </w:t>
            </w:r>
            <w:r w:rsidRPr="00693A74">
              <w:rPr>
                <w:color w:val="auto"/>
              </w:rPr>
              <w:t xml:space="preserve">в 1 случае (реестровый номер контракта </w:t>
            </w:r>
            <w:hyperlink r:id="rId32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3502007893524000003</w:t>
              </w:r>
            </w:hyperlink>
            <w:r w:rsidRPr="00693A74">
              <w:rPr>
                <w:rStyle w:val="cardmaininfopurchaselink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AB59E6">
        <w:trPr>
          <w:gridAfter w:val="1"/>
          <w:wAfter w:w="25" w:type="dxa"/>
          <w:trHeight w:hRule="exact" w:val="113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693A74" w:rsidRDefault="00693A74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 w:rsidRPr="00693A74">
              <w:rPr>
                <w:rFonts w:eastAsia="Calibri"/>
                <w:bCs/>
                <w:lang w:eastAsia="en-US"/>
              </w:rPr>
              <w:t>В нарушение</w:t>
            </w:r>
            <w:r w:rsidRPr="00693A74">
              <w:rPr>
                <w:i/>
              </w:rPr>
              <w:t xml:space="preserve"> </w:t>
            </w:r>
            <w:hyperlink r:id="rId33" w:history="1">
              <w:r w:rsidRPr="00693A74">
                <w:t>части</w:t>
              </w:r>
            </w:hyperlink>
            <w:r w:rsidRPr="00693A74">
              <w:t xml:space="preserve"> </w:t>
            </w:r>
            <w:hyperlink r:id="rId34" w:history="1">
              <w:r w:rsidRPr="00693A74">
                <w:t>8 статьи 34</w:t>
              </w:r>
            </w:hyperlink>
            <w:r w:rsidRPr="00693A74">
              <w:t xml:space="preserve"> Закона </w:t>
            </w:r>
            <w:r w:rsidRPr="00693A74">
              <w:rPr>
                <w:bCs/>
                <w:lang w:val="en-US"/>
              </w:rPr>
              <w:t>N</w:t>
            </w:r>
            <w:r w:rsidRPr="00693A74">
              <w:rPr>
                <w:bCs/>
              </w:rPr>
              <w:t xml:space="preserve"> 44-ФЗ </w:t>
            </w:r>
            <w:r w:rsidRPr="00693A74">
              <w:t xml:space="preserve">Заказчиком в контракте установлены размеры штрафов для Сторон контракта, которые не соответствуют пунктам 6, 9 </w:t>
            </w:r>
            <w:r w:rsidRPr="00693A74">
              <w:rPr>
                <w:bCs/>
              </w:rPr>
              <w:t>Правил N1042</w:t>
            </w:r>
            <w:r w:rsidRPr="00693A74">
              <w:t xml:space="preserve"> в 2 случаях (реестровые номера контрактов: </w:t>
            </w:r>
            <w:hyperlink r:id="rId35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3502007893523000018</w:t>
              </w:r>
            </w:hyperlink>
            <w:r w:rsidRPr="00693A74">
              <w:t xml:space="preserve">, </w:t>
            </w:r>
            <w:hyperlink r:id="rId36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3502007893523000002</w:t>
              </w:r>
            </w:hyperlink>
            <w:r w:rsidRPr="00693A74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693A74">
        <w:trPr>
          <w:gridAfter w:val="1"/>
          <w:wAfter w:w="25" w:type="dxa"/>
          <w:trHeight w:hRule="exact" w:val="284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693A74" w:rsidRDefault="00693A74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proofErr w:type="gramStart"/>
            <w:r w:rsidRPr="00693A74">
              <w:rPr>
                <w:rFonts w:eastAsia="Calibri"/>
                <w:bCs/>
                <w:lang w:eastAsia="en-US"/>
              </w:rPr>
              <w:t>В нарушение</w:t>
            </w:r>
            <w:r w:rsidRPr="00693A74">
              <w:t xml:space="preserve"> </w:t>
            </w:r>
            <w:hyperlink r:id="rId37" w:history="1">
              <w:r w:rsidRPr="00693A74">
                <w:t>части</w:t>
              </w:r>
            </w:hyperlink>
            <w:r w:rsidRPr="00693A74">
              <w:t xml:space="preserve"> </w:t>
            </w:r>
            <w:hyperlink r:id="rId38" w:history="1">
              <w:r w:rsidRPr="00693A74">
                <w:t>8 статьи 34</w:t>
              </w:r>
            </w:hyperlink>
            <w:r w:rsidRPr="00693A74">
              <w:t xml:space="preserve"> Закона </w:t>
            </w:r>
            <w:r w:rsidRPr="00693A74">
              <w:rPr>
                <w:bCs/>
                <w:lang w:val="en-US"/>
              </w:rPr>
              <w:t>N</w:t>
            </w:r>
            <w:r w:rsidRPr="00693A74">
              <w:rPr>
                <w:bCs/>
              </w:rPr>
              <w:t xml:space="preserve"> 44-ФЗ </w:t>
            </w:r>
            <w:r w:rsidRPr="00693A74">
              <w:t>Заказчиком в контракте  установлен размер штрафа з</w:t>
            </w:r>
            <w:r w:rsidRPr="00693A74">
              <w:rPr>
                <w:bCs/>
              </w:rPr>
              <w:t xml:space="preserve">а каждый факт неисполнения или ненадлежащего исполнения Исполнителем (подрядчиком, поставщиком) обязательств, предусмотренных контрактом, заключенным по результатам определения поставщика (подрядчика, исполнителя) в соответствии с </w:t>
            </w:r>
            <w:hyperlink r:id="rId39" w:history="1">
              <w:r w:rsidRPr="00693A74">
                <w:rPr>
                  <w:bCs/>
                </w:rPr>
                <w:t>пунктом 1 части 1 статьи 30</w:t>
              </w:r>
            </w:hyperlink>
            <w:r w:rsidRPr="00693A74">
              <w:rPr>
                <w:bCs/>
              </w:rPr>
              <w:t xml:space="preserve"> </w:t>
            </w:r>
            <w:r w:rsidRPr="00693A74">
              <w:t xml:space="preserve">Закона </w:t>
            </w:r>
            <w:r w:rsidRPr="00693A74">
              <w:rPr>
                <w:bCs/>
                <w:lang w:val="en-US"/>
              </w:rPr>
              <w:t>N</w:t>
            </w:r>
            <w:r w:rsidRPr="00693A74">
              <w:rPr>
                <w:bCs/>
              </w:rPr>
              <w:t xml:space="preserve"> 44-ФЗ, за исключением просрочки исполнения обязательств (в том числе гарантийного обязательства), предусмотренных контрактом</w:t>
            </w:r>
            <w:r w:rsidRPr="00693A74">
              <w:t>, который</w:t>
            </w:r>
            <w:proofErr w:type="gramEnd"/>
            <w:r w:rsidRPr="00693A74">
              <w:t xml:space="preserve"> не соответствует пункту 4 </w:t>
            </w:r>
            <w:r w:rsidRPr="00693A74">
              <w:rPr>
                <w:bCs/>
              </w:rPr>
              <w:t>Правил N1042</w:t>
            </w:r>
            <w:r w:rsidRPr="00693A74">
              <w:t xml:space="preserve"> в 3 случаях (реестровые номера контрактов:</w:t>
            </w:r>
            <w:r w:rsidRPr="00693A74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40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3502007893523000007</w:t>
              </w:r>
            </w:hyperlink>
            <w:r w:rsidRPr="00693A74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41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3502007893523000012</w:t>
              </w:r>
            </w:hyperlink>
            <w:r w:rsidRPr="00693A74">
              <w:t xml:space="preserve">, </w:t>
            </w:r>
            <w:hyperlink r:id="rId42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3502007893523000006</w:t>
              </w:r>
            </w:hyperlink>
            <w:r w:rsidRPr="00693A74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AB59E6">
        <w:trPr>
          <w:gridAfter w:val="1"/>
          <w:wAfter w:w="25" w:type="dxa"/>
          <w:trHeight w:hRule="exact" w:val="1123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693A74" w:rsidRDefault="00693A74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 xml:space="preserve">В </w:t>
            </w:r>
            <w:r w:rsidRPr="00693A74">
              <w:rPr>
                <w:rFonts w:eastAsia="Calibri"/>
                <w:bCs/>
                <w:color w:val="auto"/>
                <w:lang w:eastAsia="en-US"/>
              </w:rPr>
              <w:t>нарушение</w:t>
            </w:r>
            <w:r w:rsidRPr="00693A74">
              <w:rPr>
                <w:color w:val="auto"/>
              </w:rPr>
              <w:t xml:space="preserve"> </w:t>
            </w:r>
            <w:hyperlink r:id="rId43" w:history="1">
              <w:r w:rsidRPr="00693A74">
                <w:rPr>
                  <w:color w:val="auto"/>
                </w:rPr>
                <w:t>части</w:t>
              </w:r>
            </w:hyperlink>
            <w:r w:rsidRPr="00693A74">
              <w:rPr>
                <w:color w:val="auto"/>
              </w:rPr>
              <w:t xml:space="preserve"> </w:t>
            </w:r>
            <w:hyperlink r:id="rId44" w:history="1">
              <w:r w:rsidRPr="00693A74">
                <w:rPr>
                  <w:color w:val="auto"/>
                </w:rPr>
                <w:t>4 статьи 34</w:t>
              </w:r>
            </w:hyperlink>
            <w:r w:rsidRPr="00693A74">
              <w:rPr>
                <w:color w:val="auto"/>
              </w:rPr>
              <w:t xml:space="preserve"> Закона </w:t>
            </w:r>
            <w:r w:rsidRPr="00693A74">
              <w:rPr>
                <w:bCs/>
                <w:color w:val="auto"/>
                <w:lang w:val="en-US"/>
              </w:rPr>
              <w:t>N</w:t>
            </w:r>
            <w:r w:rsidRPr="00693A74">
              <w:rPr>
                <w:bCs/>
                <w:color w:val="auto"/>
              </w:rPr>
              <w:t xml:space="preserve"> 44-ФЗ </w:t>
            </w:r>
            <w:r w:rsidRPr="00693A74">
              <w:rPr>
                <w:color w:val="auto"/>
              </w:rPr>
              <w:t xml:space="preserve">Заказчиком в контракте                           не установлены размеры штрафов для Сторон контракта, что не соответствует пунктам 3, 6, 9 </w:t>
            </w:r>
            <w:r w:rsidRPr="00693A74">
              <w:rPr>
                <w:bCs/>
                <w:color w:val="auto"/>
              </w:rPr>
              <w:t xml:space="preserve">Правил N1042 </w:t>
            </w:r>
            <w:r w:rsidRPr="00693A74">
              <w:rPr>
                <w:color w:val="auto"/>
              </w:rPr>
              <w:t xml:space="preserve">в 2 случаях (реестровые номера контрактов: </w:t>
            </w:r>
            <w:hyperlink r:id="rId45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3502007893524000001</w:t>
              </w:r>
            </w:hyperlink>
            <w:r w:rsidRPr="00693A74">
              <w:rPr>
                <w:color w:val="auto"/>
              </w:rPr>
              <w:t xml:space="preserve">, </w:t>
            </w:r>
            <w:hyperlink r:id="rId46" w:tgtFrame="_blank" w:history="1">
              <w:r w:rsidRPr="00693A7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3502007893523000008</w:t>
              </w:r>
            </w:hyperlink>
            <w:r w:rsidRPr="00693A74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AB59E6">
        <w:trPr>
          <w:gridAfter w:val="1"/>
          <w:wAfter w:w="25" w:type="dxa"/>
          <w:trHeight w:hRule="exact" w:val="1708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Default="00693A74" w:rsidP="006E6BD8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eastAsia="Calibri"/>
                <w:bCs/>
              </w:rPr>
            </w:pPr>
            <w:r w:rsidRPr="00693A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нарушение </w:t>
            </w:r>
            <w:hyperlink r:id="rId47" w:history="1">
              <w:r w:rsidRPr="00693A7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части 30 статьи 34</w:t>
              </w:r>
            </w:hyperlink>
            <w:r w:rsidRPr="00693A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N 44-ФЗ Заказчиком не установлена в проекте контракта обязанность поставщика (подрядчика, исполнителя) предоставить новое обеспечение исполнения контракта в случае отзыва у банка, предоставившего независимую гарантию в качестве обеспечения исполнения контракта, лицензии на осуществление банковских операций </w:t>
            </w:r>
            <w:r w:rsidR="006E6B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693A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bookmarkStart w:id="0" w:name="_GoBack"/>
            <w:bookmarkEnd w:id="0"/>
            <w:r w:rsidRPr="00693A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случае (извещение </w:t>
            </w:r>
            <w:r w:rsidRPr="00693A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hyperlink r:id="rId48" w:tgtFrame="_blank" w:history="1">
              <w:r w:rsidRPr="00693A7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0848300054823000335</w:t>
              </w:r>
            </w:hyperlink>
            <w:r w:rsidRPr="00693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AB59E6">
        <w:trPr>
          <w:gridAfter w:val="1"/>
          <w:wAfter w:w="25" w:type="dxa"/>
          <w:trHeight w:hRule="exact" w:val="140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3D6792" w:rsidRDefault="00693A74" w:rsidP="00AB59E6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 нарушение пункта 3 части 1 статьи 3, части 1 статьи 94 </w:t>
            </w:r>
            <w:r w:rsidRPr="003D6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Закона N 44-ФЗ Учреждением заключены 2 муниципальных контракта, </w:t>
            </w:r>
            <w:r w:rsidRPr="003D67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которые предусматривают срок начала оказания услуг до момента заключения контракта (реестровые номера контрактов: </w:t>
            </w:r>
            <w:hyperlink r:id="rId49" w:tgtFrame="_blank" w:history="1">
              <w:r w:rsidRPr="003D679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3502007893524000002</w:t>
              </w:r>
            </w:hyperlink>
            <w:r w:rsidRPr="003D6792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50" w:tgtFrame="_blank" w:history="1">
              <w:r w:rsidRPr="003D679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3502007893523000004</w:t>
              </w:r>
            </w:hyperlink>
            <w:r w:rsidRPr="003D6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3A74" w:rsidRPr="00004B5C" w:rsidRDefault="00693A74" w:rsidP="00693A74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B27F2C" w:rsidRDefault="003D6792" w:rsidP="00B7011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A74" w:rsidRDefault="00693A74" w:rsidP="00AB59E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93A74" w:rsidSect="001A478D">
      <w:footerReference w:type="default" r:id="rId51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E6" w:rsidRDefault="00AB59E6" w:rsidP="001C2B8A">
      <w:pPr>
        <w:spacing w:after="0" w:line="240" w:lineRule="auto"/>
      </w:pPr>
      <w:r>
        <w:separator/>
      </w:r>
    </w:p>
  </w:endnote>
  <w:endnote w:type="continuationSeparator" w:id="0">
    <w:p w:rsidR="00AB59E6" w:rsidRDefault="00AB59E6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Content>
      <w:p w:rsidR="00AB59E6" w:rsidRDefault="00AB59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D8">
          <w:rPr>
            <w:noProof/>
          </w:rPr>
          <w:t>2</w:t>
        </w:r>
        <w:r>
          <w:fldChar w:fldCharType="end"/>
        </w:r>
      </w:p>
    </w:sdtContent>
  </w:sdt>
  <w:p w:rsidR="00AB59E6" w:rsidRDefault="00AB59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E6" w:rsidRDefault="00AB59E6" w:rsidP="001C2B8A">
      <w:pPr>
        <w:spacing w:after="0" w:line="240" w:lineRule="auto"/>
      </w:pPr>
      <w:r>
        <w:separator/>
      </w:r>
    </w:p>
  </w:footnote>
  <w:footnote w:type="continuationSeparator" w:id="0">
    <w:p w:rsidR="00AB59E6" w:rsidRDefault="00AB59E6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upki.gov.ru/epz/contract/contractCard/common-info.html?reestrNumber=3502007893523000016" TargetMode="External"/><Relationship Id="rId18" Type="http://schemas.openxmlformats.org/officeDocument/2006/relationships/hyperlink" Target="https://zakupki.gov.ru/epz/contract/contractCard/common-info.html?reestrNumber=3502007893523000001" TargetMode="External"/><Relationship Id="rId26" Type="http://schemas.openxmlformats.org/officeDocument/2006/relationships/hyperlink" Target="https://zakupki.gov.ru/epz/contract/contractCard/common-info.html?reestrNumber=3502007893524000003" TargetMode="External"/><Relationship Id="rId39" Type="http://schemas.openxmlformats.org/officeDocument/2006/relationships/hyperlink" Target="consultantplus://offline/ref=7E1CC293D6233E3C91E92715B12C5A8157F06573DC329E6A9CD0A1B5880F6631E83AF324B5A2787E0F261BF1609BE9FF965A86515FD9dCg2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502007893523000003" TargetMode="External"/><Relationship Id="rId34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42" Type="http://schemas.openxmlformats.org/officeDocument/2006/relationships/hyperlink" Target="https://zakupki.gov.ru/epz/contract/contractCard/common-info.html?reestrNumber=3502007893523000006" TargetMode="External"/><Relationship Id="rId47" Type="http://schemas.openxmlformats.org/officeDocument/2006/relationships/hyperlink" Target="consultantplus://offline/ref=96C8DEB179F6C99A5E30AC0720CA76F00D87BDD129F36672410989CD82AE3712BDFCC0BD16BE38629A787497E0AC72C64C0E54B22F2BNAXEO" TargetMode="External"/><Relationship Id="rId50" Type="http://schemas.openxmlformats.org/officeDocument/2006/relationships/hyperlink" Target="https://zakupki.gov.ru/epz/contract/contractCard/common-info.html?reestrNumber=35020078935230000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502007893524000002" TargetMode="External"/><Relationship Id="rId17" Type="http://schemas.openxmlformats.org/officeDocument/2006/relationships/hyperlink" Target="https://zakupki.gov.ru/epz/contract/contractCard/common-info.html?reestrNumber=3502007893523000003" TargetMode="External"/><Relationship Id="rId25" Type="http://schemas.openxmlformats.org/officeDocument/2006/relationships/hyperlink" Target="https://zakupki.gov.ru/epz/contract/contractCard/common-info.html?reestrNumber=3502007893523000015" TargetMode="External"/><Relationship Id="rId33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8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46" Type="http://schemas.openxmlformats.org/officeDocument/2006/relationships/hyperlink" Target="https://zakupki.gov.ru/epz/contract/contractCard/common-info.html?reestrNumber=350200789352300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3502007893523000002" TargetMode="External"/><Relationship Id="rId20" Type="http://schemas.openxmlformats.org/officeDocument/2006/relationships/hyperlink" Target="https://zakupki.gov.ru/epz/contract/contractCard/common-info.html?reestrNumber=3502007893523000002" TargetMode="External"/><Relationship Id="rId29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41" Type="http://schemas.openxmlformats.org/officeDocument/2006/relationships/hyperlink" Target="https://zakupki.gov.ru/epz/contract/contractCard/common-info.html?reestrNumber=35020078935230000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7893523000010" TargetMode="External"/><Relationship Id="rId24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2" Type="http://schemas.openxmlformats.org/officeDocument/2006/relationships/hyperlink" Target="https://zakupki.gov.ru/epz/contract/contractCard/common-info.html?reestrNumber=3502007893524000003" TargetMode="External"/><Relationship Id="rId37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40" Type="http://schemas.openxmlformats.org/officeDocument/2006/relationships/hyperlink" Target="https://zakupki.gov.ru/epz/contract/contractCard/common-info.html?reestrNumber=3502007893523000007" TargetMode="External"/><Relationship Id="rId45" Type="http://schemas.openxmlformats.org/officeDocument/2006/relationships/hyperlink" Target="https://zakupki.gov.ru/epz/contract/contractCard/common-info.html?reestrNumber=3502007893524000001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7893523000004" TargetMode="External"/><Relationship Id="rId23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28" Type="http://schemas.openxmlformats.org/officeDocument/2006/relationships/hyperlink" Target="https://zakupki.gov.ru/epz/contract/contractCard/common-info.html?reestrNumber=3502007893523000002" TargetMode="External"/><Relationship Id="rId36" Type="http://schemas.openxmlformats.org/officeDocument/2006/relationships/hyperlink" Target="https://zakupki.gov.ru/epz/contract/contractCard/common-info.html?reestrNumber=3502007893523000002" TargetMode="External"/><Relationship Id="rId49" Type="http://schemas.openxmlformats.org/officeDocument/2006/relationships/hyperlink" Target="https://zakupki.gov.ru/epz/contract/contractCard/common-info.html?reestrNumber=3502007893524000002" TargetMode="External"/><Relationship Id="rId10" Type="http://schemas.openxmlformats.org/officeDocument/2006/relationships/hyperlink" Target="https://zakupki.gov.ru/epz/contract/contractCard/common-info.html?reestrNumber=3502007893523000015" TargetMode="External"/><Relationship Id="rId19" Type="http://schemas.openxmlformats.org/officeDocument/2006/relationships/hyperlink" Target="https://zakupki.gov.ru/epz/contract/contractCard/common-info.html?reestrNumber=3502007893523000004" TargetMode="External"/><Relationship Id="rId31" Type="http://schemas.openxmlformats.org/officeDocument/2006/relationships/hyperlink" Target="consultantplus://offline/ref=A6CF1737BD59BAF7E9E3344F374549CB850B94DC64CD4E05752FD351EB656A0C2DE5640DB7DFA049371630644D568BABD876DCtAp6L" TargetMode="External"/><Relationship Id="rId44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2A969088B552EEB002DB221056CE3C2B21D7165B7E60093B1D0415AB4EF0F849CDF7FEEC92BB47589E56684B2BFA169143261CA031C0F8S5lEI" TargetMode="External"/><Relationship Id="rId14" Type="http://schemas.openxmlformats.org/officeDocument/2006/relationships/hyperlink" Target="https://zakupki.gov.ru/epz/contract/contractCard/common-info.html?reestrNumber=3502007893523000008" TargetMode="External"/><Relationship Id="rId22" Type="http://schemas.openxmlformats.org/officeDocument/2006/relationships/hyperlink" Target="https://zakupki.gov.ru/epz/contract/contractCard/common-info.html?reestrNumber=3502007893523000001" TargetMode="External"/><Relationship Id="rId27" Type="http://schemas.openxmlformats.org/officeDocument/2006/relationships/hyperlink" Target="https://zakupki.gov.ru/epz/contract/contractCard/common-info.html?reestrNumber=3502007893523000018" TargetMode="External"/><Relationship Id="rId30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5" Type="http://schemas.openxmlformats.org/officeDocument/2006/relationships/hyperlink" Target="https://zakupki.gov.ru/epz/contract/contractCard/common-info.html?reestrNumber=3502007893523000018" TargetMode="External"/><Relationship Id="rId43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48" Type="http://schemas.openxmlformats.org/officeDocument/2006/relationships/hyperlink" Target="https://zakupki.gov.ru/epz/order/notice/ea20/view/documents.html?regNumber=0848300054823000335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E51F-0D53-4E22-B0E3-AA903A23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45</cp:revision>
  <cp:lastPrinted>2022-12-21T06:40:00Z</cp:lastPrinted>
  <dcterms:created xsi:type="dcterms:W3CDTF">2022-12-20T13:39:00Z</dcterms:created>
  <dcterms:modified xsi:type="dcterms:W3CDTF">2024-04-18T13:33:00Z</dcterms:modified>
</cp:coreProperties>
</file>