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93" w:rsidRPr="005C1093" w:rsidRDefault="005C1093" w:rsidP="005C109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1093">
        <w:rPr>
          <w:rFonts w:ascii="Times New Roman" w:hAnsi="Times New Roman" w:cs="Times New Roman"/>
          <w:b/>
          <w:sz w:val="28"/>
          <w:szCs w:val="28"/>
        </w:rPr>
        <w:t>Устав городского округа Клин</w:t>
      </w:r>
    </w:p>
    <w:p w:rsidR="005C1093" w:rsidRDefault="005C1093" w:rsidP="003753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5C1093" w:rsidRDefault="005C1093" w:rsidP="003753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753A2" w:rsidRPr="002A5B1F" w:rsidRDefault="003753A2" w:rsidP="003753A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Статья 45. Контрольно-счетная палата городского округа Клин</w:t>
      </w:r>
    </w:p>
    <w:p w:rsidR="003753A2" w:rsidRPr="00D0140D" w:rsidRDefault="003753A2" w:rsidP="003753A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753A2" w:rsidRPr="002A5B1F" w:rsidRDefault="003753A2" w:rsidP="003753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1. Контрольно-счетная палата городского округа Клин является постоянно действующим органом внешнего муниципального финансового контроля и образуется решением Совета депутатов городского округа Клин.</w:t>
      </w:r>
    </w:p>
    <w:p w:rsidR="003753A2" w:rsidRPr="002A5B1F" w:rsidRDefault="003753A2" w:rsidP="003753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2A5B1F">
        <w:rPr>
          <w:rFonts w:ascii="Times New Roman" w:hAnsi="Times New Roman" w:cs="Times New Roman"/>
          <w:sz w:val="26"/>
          <w:szCs w:val="26"/>
        </w:rPr>
        <w:t xml:space="preserve">Правовое регулирование организации и деятельности Контрольно-счетной палаты городского округа осуществляется в соответствии с Бюджетным </w:t>
      </w:r>
      <w:hyperlink r:id="rId4" w:history="1">
        <w:r w:rsidRPr="002A5B1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A5B1F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5" w:history="1">
        <w:r w:rsidRPr="002A5B1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A5B1F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2A5B1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A5B1F">
        <w:rPr>
          <w:rFonts w:ascii="Times New Roman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</w:t>
      </w:r>
      <w:proofErr w:type="gramEnd"/>
      <w:r w:rsidRPr="002A5B1F">
        <w:rPr>
          <w:rFonts w:ascii="Times New Roman" w:hAnsi="Times New Roman" w:cs="Times New Roman"/>
          <w:sz w:val="26"/>
          <w:szCs w:val="26"/>
        </w:rPr>
        <w:t>, муниципальными нормативными правовыми актами.</w:t>
      </w:r>
    </w:p>
    <w:p w:rsidR="003753A2" w:rsidRPr="002A5B1F" w:rsidRDefault="003753A2" w:rsidP="003753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3. Контрольно-счетная палата городского округа подотчетна Совету депутатов.</w:t>
      </w:r>
    </w:p>
    <w:p w:rsidR="003753A2" w:rsidRPr="002A5B1F" w:rsidRDefault="003753A2" w:rsidP="003753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4. Контрольно-счетная палата городского округа осуществляет следующие основные полномочия: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1) </w:t>
      </w:r>
      <w:proofErr w:type="gramStart"/>
      <w:r w:rsidRPr="002A5B1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A5B1F">
        <w:rPr>
          <w:rFonts w:ascii="Times New Roman" w:hAnsi="Times New Roman" w:cs="Times New Roman"/>
          <w:sz w:val="26"/>
          <w:szCs w:val="26"/>
        </w:rPr>
        <w:t xml:space="preserve"> исполнением бюджета городского округа;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2) экспертиза проектов бюджета городского округа;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3) внешняя проверка годового отчета об исполнении бюджета городского округа;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4) организация и осуществление </w:t>
      </w:r>
      <w:proofErr w:type="gramStart"/>
      <w:r w:rsidRPr="002A5B1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A5B1F">
        <w:rPr>
          <w:rFonts w:ascii="Times New Roman" w:hAnsi="Times New Roman" w:cs="Times New Roman"/>
          <w:sz w:val="26"/>
          <w:szCs w:val="26"/>
        </w:rPr>
        <w:t xml:space="preserve"> законностью, результативностью (эффективностью и экономностью) использования средств бюджета городского округа, а также средств, получаемых бюджетом городского округа из иных источников, предусмотренных </w:t>
      </w:r>
      <w:hyperlink r:id="rId7" w:history="1">
        <w:r w:rsidRPr="002A5B1F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A5B1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5) </w:t>
      </w:r>
      <w:proofErr w:type="gramStart"/>
      <w:r w:rsidRPr="002A5B1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A5B1F">
        <w:rPr>
          <w:rFonts w:ascii="Times New Roman" w:hAnsi="Times New Roman" w:cs="Times New Roman"/>
          <w:sz w:val="26"/>
          <w:szCs w:val="26"/>
        </w:rPr>
        <w:t xml:space="preserve"> соблюдением установленного порядка управления и распоряжения имуществом, находящимся в муниципальной собственности городского округа,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5B1F">
        <w:rPr>
          <w:rFonts w:ascii="Times New Roman" w:hAnsi="Times New Roman" w:cs="Times New Roman"/>
          <w:sz w:val="26"/>
          <w:szCs w:val="26"/>
        </w:rPr>
        <w:t>6) оценка эффективности предоставления налоговых и иных льгот и преимуществ, бюджетных кредитов за счет средств бюджета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и имущества, находящегося в муниципальной собственности;</w:t>
      </w:r>
      <w:proofErr w:type="gramEnd"/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городского округа, а также муниципальных программ;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8) анализ бюджетного процесса в городском округе и подготовка предложений, направленных на его совершенствование;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lastRenderedPageBreak/>
        <w:t>9) подготовка информации о ходе исполнения бюджета городского округа, о результатах проведенных контрольных и экспертно-аналитических мероприятий и представление такой информации в Совет депутатов и Главе городского округа;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10) участие в пределах полномочий в мероприятиях, направленных на противодействие коррупции;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11) иные полномочия в сфере внешнего муниципального финансового контроля, установленные федеральными законами, законами Московской области, настоящим Уставом и решениями Совета депутатов.</w:t>
      </w:r>
    </w:p>
    <w:p w:rsidR="003753A2" w:rsidRPr="002A5B1F" w:rsidRDefault="003753A2" w:rsidP="003753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5. Внешний муниципальный финансовый контроль осуществляется Контрольно-счетной палатой городского округа в форме контрольных или экспертно-аналитических мероприятий.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6. Структуру Контрольно-счетной палаты городского округа Клин составляет Председатель Контрольно-счетной палаты, заместитель председателя Контрольно-счетной палаты, аудитор Контрольно-счетной палаты и аппарат Контрольно-счетной палаты, состоящий из инспекторов Контрольно-счетной палаты. </w:t>
      </w:r>
    </w:p>
    <w:p w:rsidR="003753A2" w:rsidRPr="002A5B1F" w:rsidRDefault="003753A2" w:rsidP="003753A2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 xml:space="preserve">Инспекторы Контрольно-счетной палаты являются штатными работниками Контрольно-счетной палаты. </w:t>
      </w:r>
    </w:p>
    <w:p w:rsidR="003753A2" w:rsidRPr="002A5B1F" w:rsidRDefault="003753A2" w:rsidP="003753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5B1F">
        <w:rPr>
          <w:rFonts w:ascii="Times New Roman" w:hAnsi="Times New Roman" w:cs="Times New Roman"/>
          <w:sz w:val="26"/>
          <w:szCs w:val="26"/>
        </w:rPr>
        <w:t>7. Финансирование деятельности Контрольно-счетной палаты городского округа Клин осуществляется за счет средств местного бюджета. Финансовое обеспечение деятельности Контрольно-счетной палаты городского округа Клин предусматривается в объеме, позволяющем обеспечить возможность осуществления возложенных на нее полномочий.</w:t>
      </w:r>
    </w:p>
    <w:p w:rsidR="008921BA" w:rsidRDefault="008921BA"/>
    <w:sectPr w:rsidR="008921BA" w:rsidSect="0089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53A2"/>
    <w:rsid w:val="000044C6"/>
    <w:rsid w:val="00136395"/>
    <w:rsid w:val="003753A2"/>
    <w:rsid w:val="005C1093"/>
    <w:rsid w:val="006372CF"/>
    <w:rsid w:val="0089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75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92A7DC50E263F287A903A02FDE4F3121C5A239AB1B1F45DCE721A075862907C2510C310C2A4C3EgA3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22511F5399C0C01EDE307514D497ABABF6C381CD15626207389E913A6w6O" TargetMode="External"/><Relationship Id="rId5" Type="http://schemas.openxmlformats.org/officeDocument/2006/relationships/hyperlink" Target="consultantplus://offline/ref=12422511F5399C0C01EDE307514D497ABAB66F3018D05626207389E913A6w6O" TargetMode="External"/><Relationship Id="rId4" Type="http://schemas.openxmlformats.org/officeDocument/2006/relationships/hyperlink" Target="consultantplus://offline/ref=12422511F5399C0C01EDE307514D497ABABC683519D95626207389E913A6w6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Company>office 2007 rus ent: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2018-10-30T08:44:00Z</dcterms:created>
  <dcterms:modified xsi:type="dcterms:W3CDTF">2018-10-30T08:48:00Z</dcterms:modified>
</cp:coreProperties>
</file>