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017554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017554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Информация о 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результатах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проведен</w:t>
            </w:r>
            <w:r w:rsidR="005F050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ной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 плановой </w:t>
            </w:r>
            <w:r w:rsidR="00F77CB3"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выездной </w:t>
            </w:r>
            <w:r w:rsidRPr="00017554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проверки</w:t>
            </w:r>
          </w:p>
          <w:p w:rsidR="00891EAD" w:rsidRPr="00017554" w:rsidRDefault="003C1973" w:rsidP="00017554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5532B">
              <w:rPr>
                <w:rFonts w:ascii="Times New Roman" w:eastAsia="Droid Sans Fallback" w:hAnsi="Times New Roman"/>
                <w:kern w:val="1"/>
                <w:sz w:val="26"/>
                <w:szCs w:val="26"/>
                <w:lang w:bidi="hi-IN"/>
              </w:rPr>
              <w:t>Муниципального бюджетного учреждения дополнительного образования спортивная школа олимпийского резерва «</w:t>
            </w:r>
            <w:r w:rsidRPr="0005532B">
              <w:rPr>
                <w:rFonts w:ascii="Times New Roman" w:hAnsi="Times New Roman"/>
                <w:sz w:val="26"/>
                <w:szCs w:val="26"/>
              </w:rPr>
              <w:t>Клин спортивный</w:t>
            </w:r>
            <w:r w:rsidRPr="0005532B">
              <w:rPr>
                <w:rFonts w:ascii="Times New Roman" w:eastAsia="Droid Sans Fallback" w:hAnsi="Times New Roman"/>
                <w:kern w:val="1"/>
                <w:sz w:val="26"/>
                <w:szCs w:val="26"/>
                <w:lang w:bidi="hi-IN"/>
              </w:rPr>
              <w:t>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017554" w:rsidRDefault="00B0120E" w:rsidP="003C1973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3C19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25.04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.2025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3C19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151</w:t>
            </w:r>
            <w:r w:rsidR="00C30EA6" w:rsidRPr="000175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017554" w:rsidRDefault="00B37333" w:rsidP="00017554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84775B" w:rsidP="003C1973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755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1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B37333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3C1973">
        <w:trPr>
          <w:trHeight w:hRule="exact" w:val="99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3C1973" w:rsidRDefault="00093B28" w:rsidP="003C197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973" w:rsidRPr="003C1973">
              <w:rPr>
                <w:rFonts w:ascii="Times New Roman" w:eastAsia="Droid Sans Fallback" w:hAnsi="Times New Roman"/>
                <w:kern w:val="1"/>
                <w:sz w:val="24"/>
                <w:szCs w:val="24"/>
                <w:lang w:bidi="hi-IN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r w:rsidR="003C1973" w:rsidRPr="003C1973">
              <w:rPr>
                <w:rFonts w:ascii="Times New Roman" w:hAnsi="Times New Roman"/>
                <w:sz w:val="24"/>
                <w:szCs w:val="24"/>
              </w:rPr>
              <w:t>Клин спортивный</w:t>
            </w:r>
            <w:r w:rsidR="003C1973" w:rsidRPr="003C1973">
              <w:rPr>
                <w:rFonts w:ascii="Times New Roman" w:eastAsia="Droid Sans Fallback" w:hAnsi="Times New Roman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093B28" w:rsidP="003C197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3C19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30.04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17554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017554" w:rsidRDefault="00681DC4" w:rsidP="003C1973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3C19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19.05</w:t>
            </w:r>
            <w:r w:rsid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3C19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01.07</w:t>
            </w:r>
            <w:r w:rsidR="00B37333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  <w:r w:rsidR="00DB4750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752739" w:rsidRPr="00017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3C1973">
        <w:trPr>
          <w:gridAfter w:val="1"/>
          <w:wAfter w:w="25" w:type="dxa"/>
          <w:trHeight w:hRule="exact" w:val="6421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3C1973" w:rsidRDefault="003C1973" w:rsidP="003C1973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части 1 статьи 19 </w:t>
            </w:r>
            <w:r w:rsidRPr="003C1973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44-ФЗ) Учреждением в 2025 году </w:t>
            </w:r>
            <w:r w:rsidRPr="003C19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соблюдены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Требования, утвержденные Постановлением Администрации ГОК от 03.03.2020 N317 «О правилах определения требований к закупаемым органами местного самоуправления городского округа Клин и подведомственными им казенными учреждениями</w:t>
            </w:r>
            <w:proofErr w:type="gramEnd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бюджетными учреждениями и унитарными предприятиями отдельным видам товаров, работ, услуг (в том числе предельных цен товаров,                                              работ, услуг)» (с изменениями, действующими в проверяемом периоде)                                       (далее – Постановление N317), </w:t>
            </w:r>
            <w:r w:rsidRPr="003C1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Постановлением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Администрации ГОК от 27.04.2020 N672 «Об утверждении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</w:t>
            </w:r>
            <w:proofErr w:type="gramEnd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закупаемых Администрацией городского округа Клин и подведомственными ей казенными учреждениями, бюджетными учреждениями и муниципальными унитарными предприятиями» (с изменениями, действующими в проверяемом периоде) (далее – Постановление N672),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именно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товаров        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соответствуют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характеристикам и их значениям, установленным Постановлениями NN 317, 672, а также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превышена предельная цена товара                  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в 1 случае на 1 500,00 рублей (реестровый номер контракта </w:t>
            </w:r>
            <w:hyperlink r:id="rId9" w:anchor="/Contract?id=7915880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053969-25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на сумму 332</w:t>
            </w:r>
            <w:proofErr w:type="gramEnd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800,00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1217BF" w:rsidTr="003C1973">
        <w:trPr>
          <w:gridAfter w:val="1"/>
          <w:wAfter w:w="25" w:type="dxa"/>
          <w:trHeight w:hRule="exact" w:val="341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3C1973" w:rsidRDefault="003C1973" w:rsidP="003C1973">
            <w:pPr>
              <w:widowControl w:val="0"/>
              <w:tabs>
                <w:tab w:val="left" w:pos="709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hyperlink r:id="rId10" w:history="1">
              <w:r w:rsidRPr="003C197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статьи 16, части 8 статьи 22</w:t>
              </w:r>
            </w:hyperlink>
            <w:r w:rsidRPr="003C1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Закона N44-ФЗ, пункта 5.2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N567 установлено завышение НМЦК, в связи с применением тарифов, не соответствующих тарифам, утвержденным распоряжением Комитета по ценам и тарифам Московской области от 20.12.2023 N312-Р</w:t>
            </w:r>
            <w:proofErr w:type="gramEnd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долгосрочных параметров и тарифов в сфере водоснабжения и водоотведения на 2024-2028 годы для организаций на территории Московской области» на сумму 24 993,00 рублей по 1 контракту (реестровый номер </w:t>
            </w:r>
            <w:hyperlink r:id="rId11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3502006766924000026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158 056,00 рублей) за 2024 год.</w:t>
            </w:r>
          </w:p>
          <w:p w:rsidR="00115C5C" w:rsidRPr="00017554" w:rsidRDefault="00115C5C" w:rsidP="00017554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142" w:right="12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1217BF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1217BF" w:rsidTr="003C1973">
        <w:trPr>
          <w:gridAfter w:val="1"/>
          <w:wAfter w:w="25" w:type="dxa"/>
          <w:trHeight w:hRule="exact" w:val="2134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3C1973" w:rsidRDefault="003C1973" w:rsidP="000D4247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 нарушение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части 3 статьи 22 Закона N44-ФЗ Учреждением при расчете НМЦК применялись сведения без учета условий поставки товара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по 5 контрактам, из них по 4 контрактам в 2024 году (реестровые номера контрактов: </w:t>
            </w:r>
            <w:hyperlink r:id="rId12" w:anchor="/Contract?id=763403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262232-24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на сумму 550 800,00 рублей, </w:t>
            </w:r>
            <w:hyperlink r:id="rId13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3502006766924000019</w:t>
              </w:r>
            </w:hyperlink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2 186 147,06 рублей, </w:t>
            </w:r>
            <w:hyperlink r:id="rId1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3502006766924000018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на сумму 1 607 619,30 рублей, </w:t>
            </w:r>
            <w:hyperlink r:id="rId15" w:anchor="/Contract?id=744415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178689-24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сумму 397 500,00 рублей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), </w:t>
            </w:r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по</w:t>
            </w:r>
            <w:proofErr w:type="gramEnd"/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1 контракту в 2025 году (реестровый номер </w:t>
            </w:r>
            <w:hyperlink r:id="rId16" w:anchor="/Contract?id=7915880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053969-25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332 800,00 рублей)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1217BF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3C1973">
        <w:trPr>
          <w:gridAfter w:val="1"/>
          <w:wAfter w:w="25" w:type="dxa"/>
          <w:trHeight w:hRule="exact" w:val="5666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3C1973" w:rsidRDefault="003C1973" w:rsidP="003C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В нарушение части 5 статьи 22 Закона N44-ФЗ Учреждением 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поставки идентичных товаров, работ, услуг, планируемых к закупкам, или при их отсутствии однородных товаров, работ, услуг по 19 контрактам, из них по</w:t>
            </w:r>
            <w:proofErr w:type="gramEnd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17 контрактам в 2024 году (реестровые номера контрактов: </w:t>
            </w:r>
            <w:hyperlink r:id="rId1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3502006766924000027</w:t>
              </w:r>
            </w:hyperlink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4 413 996,00 рублей, </w:t>
            </w:r>
            <w:hyperlink r:id="rId18" w:anchor="/Contract?id=763010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260414-24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50 870,00 рублей, </w:t>
            </w:r>
            <w:hyperlink r:id="rId19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3502006766924000016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822 840,00 рублей, </w:t>
            </w:r>
            <w:hyperlink r:id="rId20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770 000,00 рублей, 3502006766924000012 на сумму 1 385 000,00 рублей, </w:t>
            </w:r>
            <w:hyperlink r:id="rId21" w:anchor="/Contract?id=737477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149625-24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232 400,00 рублей,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148291-24 на сумму 143 000,00 рублей, </w:t>
            </w:r>
            <w:hyperlink r:id="rId22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3502006766924000010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3 378 502,14 рубля, </w:t>
            </w:r>
            <w:hyperlink r:id="rId23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3502006766924000009</w:t>
              </w:r>
              <w:proofErr w:type="gramEnd"/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gramStart"/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на сумму 1 663 762,98 рубля, </w:t>
            </w:r>
            <w:hyperlink r:id="rId2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3502006766924000006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10 830 206,00 рублей, </w:t>
            </w:r>
            <w:hyperlink r:id="rId25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3502006766924000005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1 506562,50 рубля, </w:t>
            </w:r>
            <w:hyperlink r:id="rId26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3502006766924000003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410 530,12 рублей, </w:t>
            </w:r>
            <w:hyperlink r:id="rId27" w:anchor="/Contract?id=728384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058762-24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307 870,00 рублей, </w:t>
            </w:r>
            <w:hyperlink r:id="rId28" w:anchor="/Contract?id=763403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262232-24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на сумму 550 800,00 рублей, </w:t>
            </w:r>
            <w:hyperlink r:id="rId29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3502006766924000019</w:t>
              </w:r>
            </w:hyperlink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2 186 147,06 рублей, </w:t>
            </w:r>
            <w:hyperlink r:id="rId30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3502006766924000018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на сумму 1 607 619,30 рублей, </w:t>
            </w:r>
            <w:hyperlink r:id="rId31" w:anchor="/Contract?id=744415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178689-24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сумму 397 500,00 рублей</w:t>
            </w:r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), по 2 контрактам</w:t>
            </w:r>
            <w:proofErr w:type="gramEnd"/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в 2025 году (реестровые номера: </w:t>
            </w:r>
            <w:hyperlink r:id="rId32" w:anchor="/Contract?id=787982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037345-25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592 390,00 рублей, </w:t>
            </w:r>
            <w:hyperlink r:id="rId33" w:anchor="/Contract?id=7915880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053969-25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332 800,00 рублей).</w:t>
            </w:r>
          </w:p>
          <w:p w:rsidR="003C1973" w:rsidRDefault="003C1973" w:rsidP="000D4247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3C1973">
        <w:trPr>
          <w:gridAfter w:val="1"/>
          <w:wAfter w:w="25" w:type="dxa"/>
          <w:trHeight w:hRule="exact" w:val="1434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3C1973" w:rsidRDefault="003C1973" w:rsidP="003C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3">
              <w:rPr>
                <w:rFonts w:ascii="Times New Roman" w:hAnsi="Times New Roman"/>
                <w:iCs/>
                <w:sz w:val="24"/>
                <w:szCs w:val="24"/>
              </w:rPr>
              <w:t xml:space="preserve">В нарушение </w:t>
            </w:r>
            <w:hyperlink r:id="rId34" w:history="1">
              <w:r w:rsidRPr="003C1973">
                <w:rPr>
                  <w:rFonts w:ascii="Times New Roman" w:hAnsi="Times New Roman"/>
                  <w:sz w:val="24"/>
                  <w:szCs w:val="24"/>
                </w:rPr>
                <w:t>части 13.1 статьи 34</w:t>
              </w:r>
            </w:hyperlink>
            <w:r w:rsidRPr="003C1973">
              <w:rPr>
                <w:rFonts w:ascii="Times New Roman" w:hAnsi="Times New Roman"/>
                <w:sz w:val="24"/>
                <w:szCs w:val="24"/>
              </w:rPr>
              <w:t xml:space="preserve"> Закона </w:t>
            </w:r>
            <w:r w:rsidRPr="003C1973">
              <w:rPr>
                <w:rFonts w:ascii="Times New Roman" w:hAnsi="Times New Roman"/>
                <w:iCs/>
                <w:sz w:val="24"/>
                <w:szCs w:val="24"/>
              </w:rPr>
              <w:t xml:space="preserve">N44-ФЗ, пункта 2 </w:t>
            </w:r>
            <w:hyperlink r:id="rId35" w:history="1">
              <w:r w:rsidRPr="003C1973">
                <w:rPr>
                  <w:rFonts w:ascii="Times New Roman" w:hAnsi="Times New Roman"/>
                  <w:iCs/>
                  <w:sz w:val="24"/>
                  <w:szCs w:val="24"/>
                </w:rPr>
                <w:t>части 1                   статьи 94</w:t>
              </w:r>
            </w:hyperlink>
            <w:r w:rsidRPr="003C1973">
              <w:rPr>
                <w:rFonts w:ascii="Times New Roman" w:hAnsi="Times New Roman"/>
                <w:iCs/>
                <w:sz w:val="24"/>
                <w:szCs w:val="24"/>
              </w:rPr>
              <w:t xml:space="preserve"> Закона N44-ФЗ </w:t>
            </w:r>
            <w:r w:rsidRPr="003C1973">
              <w:rPr>
                <w:rFonts w:ascii="Times New Roman" w:hAnsi="Times New Roman"/>
                <w:sz w:val="24"/>
                <w:szCs w:val="24"/>
              </w:rPr>
              <w:t xml:space="preserve">Учреждением 24.09.2024 произведена </w:t>
            </w:r>
            <w:r w:rsidRPr="003C1973">
              <w:rPr>
                <w:rFonts w:ascii="Times New Roman" w:hAnsi="Times New Roman"/>
                <w:iCs/>
                <w:sz w:val="24"/>
                <w:szCs w:val="24"/>
              </w:rPr>
              <w:t>оплата</w:t>
            </w:r>
            <w:r w:rsidRPr="003C1973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 (реестровый номер контракта </w:t>
            </w:r>
            <w:hyperlink r:id="rId36" w:tgtFrame="_blank" w:history="1">
              <w:r w:rsidRPr="003C197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3502006766922000010</w:t>
              </w:r>
            </w:hyperlink>
            <w:r w:rsidRPr="003C1973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) на общую сумму</w:t>
            </w:r>
            <w:r w:rsidRPr="003C19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/>
                <w:sz w:val="24"/>
                <w:szCs w:val="24"/>
              </w:rPr>
              <w:t>94 057,79 рублей с нарушением срока  на 4 рабочих дня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3C1973">
        <w:trPr>
          <w:gridAfter w:val="1"/>
          <w:wAfter w:w="25" w:type="dxa"/>
          <w:trHeight w:hRule="exact" w:val="256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3C1973" w:rsidRDefault="003C1973" w:rsidP="003C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19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нарушение части 6</w:t>
            </w:r>
            <w:hyperlink r:id="rId37" w:history="1">
              <w:r w:rsidRPr="003C1973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34 Закона </w:t>
              </w:r>
              <w:r w:rsidRPr="003C197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3C1973">
                <w:rPr>
                  <w:rFonts w:ascii="Times New Roman" w:hAnsi="Times New Roman" w:cs="Times New Roman"/>
                  <w:sz w:val="24"/>
                  <w:szCs w:val="24"/>
                </w:rPr>
                <w:t xml:space="preserve">44-ФЗ </w:t>
              </w:r>
            </w:hyperlink>
            <w:r w:rsidRPr="003C1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Учреждением не велась претензионная работа в 10 случаях, из них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 8 случаях за 2024 год (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реестровые номера контрактов: </w:t>
            </w:r>
            <w:hyperlink r:id="rId38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3502006766924000023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984 055,00 рублей,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267710-24 на сумму 366 000,00 рублей, </w:t>
            </w:r>
            <w:hyperlink r:id="rId39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222242-24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сумму 121 800,00 рублей, </w:t>
            </w:r>
            <w:hyperlink r:id="rId40" w:anchor="/Contract?id=7512676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207028-24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334 629,77 рублей, </w:t>
            </w:r>
            <w:hyperlink r:id="rId41" w:anchor="/Contract?id=7512676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206567-24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124 999,00 рублей, </w:t>
            </w:r>
            <w:hyperlink r:id="rId42" w:anchor="/Contract?id=763403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262232-24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</w:t>
            </w:r>
            <w:proofErr w:type="gramEnd"/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gramStart"/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550 800,00 рублей, </w:t>
            </w:r>
            <w:hyperlink r:id="rId43" w:anchor="/Contract?id=763010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260414-24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 сумму 50 870,00 рублей, </w:t>
            </w:r>
            <w:hyperlink r:id="rId44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148291-24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143 000,00 рублей</w:t>
            </w:r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),</w:t>
            </w:r>
            <w:r w:rsidRPr="003C1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 случаях за 2025 год (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реестровые номера контрактов: </w:t>
            </w:r>
            <w:hyperlink r:id="rId45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3502006766925000003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1 554 189,70 рублей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037345-25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сумму 592 390,00 рублей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973" w:rsidRPr="001217BF" w:rsidTr="003C1973">
        <w:trPr>
          <w:gridAfter w:val="1"/>
          <w:wAfter w:w="25" w:type="dxa"/>
          <w:trHeight w:hRule="exact" w:val="1576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C1973" w:rsidRDefault="003C1973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1973" w:rsidRPr="003C1973" w:rsidRDefault="003C1973" w:rsidP="008D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  <w:bookmarkStart w:id="0" w:name="_GoBack"/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части 7 статьи 34 Закона </w:t>
            </w:r>
            <w:r w:rsidRPr="003C1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44-ФЗ Заказчик в 2024 году неверно рассчитал период просрочки, что повлекло завышение неустойки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по 2 контрактам (реестровые номера контрактов: </w:t>
            </w:r>
            <w:hyperlink r:id="rId4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3502006766924000008</w:t>
              </w:r>
            </w:hyperlink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сумму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7 434 163,29 рубля, </w:t>
            </w:r>
            <w:hyperlink r:id="rId48" w:anchor="/Contract?id=7373507" w:tgtFrame="_blank" w:history="1">
              <w:r w:rsidRPr="003C19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148355-24</w:t>
              </w:r>
            </w:hyperlink>
            <w:r w:rsidRPr="003C1973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119 778,14 рублей)</w:t>
            </w:r>
            <w:r w:rsidRPr="003C19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1973">
              <w:rPr>
                <w:rFonts w:ascii="Times New Roman" w:hAnsi="Times New Roman" w:cs="Times New Roman"/>
                <w:sz w:val="24"/>
                <w:szCs w:val="24"/>
              </w:rPr>
              <w:t>на сумму 28 313,71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C1973" w:rsidRDefault="003C19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C1973" w:rsidRPr="001217BF" w:rsidRDefault="003C19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C9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B0120E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FD608A">
      <w:footerReference w:type="default" r:id="rId49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73" w:rsidRDefault="003C1973" w:rsidP="001C2B8A">
      <w:pPr>
        <w:spacing w:after="0" w:line="240" w:lineRule="auto"/>
      </w:pPr>
      <w:r>
        <w:separator/>
      </w:r>
    </w:p>
  </w:endnote>
  <w:endnote w:type="continuationSeparator" w:id="0">
    <w:p w:rsidR="003C1973" w:rsidRDefault="003C1973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3C1973" w:rsidRDefault="003C19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A6E">
          <w:rPr>
            <w:noProof/>
          </w:rPr>
          <w:t>3</w:t>
        </w:r>
        <w:r>
          <w:fldChar w:fldCharType="end"/>
        </w:r>
      </w:p>
    </w:sdtContent>
  </w:sdt>
  <w:p w:rsidR="003C1973" w:rsidRDefault="003C19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73" w:rsidRDefault="003C1973" w:rsidP="001C2B8A">
      <w:pPr>
        <w:spacing w:after="0" w:line="240" w:lineRule="auto"/>
      </w:pPr>
      <w:r>
        <w:separator/>
      </w:r>
    </w:p>
  </w:footnote>
  <w:footnote w:type="continuationSeparator" w:id="0">
    <w:p w:rsidR="003C1973" w:rsidRDefault="003C1973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1973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2A6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/epz/contract/contractCard/common-info.html?reestrNumber=3502006766924000019" TargetMode="External"/><Relationship Id="rId18" Type="http://schemas.openxmlformats.org/officeDocument/2006/relationships/hyperlink" Target="https://easuz.mosreg.ru/Easuz44/" TargetMode="External"/><Relationship Id="rId26" Type="http://schemas.openxmlformats.org/officeDocument/2006/relationships/hyperlink" Target="http://www.zakupki.gov.ru/epz/contract/contractCard/common-info.html?reestrNumber=3502006766924000003" TargetMode="External"/><Relationship Id="rId39" Type="http://schemas.openxmlformats.org/officeDocument/2006/relationships/hyperlink" Target="https://zakupki.gov.ru/epz/contract/contractCard/common-info.html?reestrNumber=3502004240024000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suz.mosreg.ru/Easuz44/" TargetMode="External"/><Relationship Id="rId34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42" Type="http://schemas.openxmlformats.org/officeDocument/2006/relationships/hyperlink" Target="https://easuz.mosreg.ru/Easuz44/" TargetMode="External"/><Relationship Id="rId47" Type="http://schemas.openxmlformats.org/officeDocument/2006/relationships/hyperlink" Target="https://zakupki.gov.ru/epz/contract/contractCard/common-info.html?reestrNumber=3502006766924000008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hyperlink" Target="http://www.zakupki.gov.ru/epz/contract/contractCard/common-info.html?reestrNumber=3502006766924000027" TargetMode="External"/><Relationship Id="rId25" Type="http://schemas.openxmlformats.org/officeDocument/2006/relationships/hyperlink" Target="http://www.zakupki.gov.ru/epz/contract/contractCard/common-info.html?reestrNumber=3502006766924000005" TargetMode="External"/><Relationship Id="rId33" Type="http://schemas.openxmlformats.org/officeDocument/2006/relationships/hyperlink" Target="https://easuz.mosreg.ru/Easuz44/" TargetMode="External"/><Relationship Id="rId38" Type="http://schemas.openxmlformats.org/officeDocument/2006/relationships/hyperlink" Target="https://zakupki.gov.ru/epz/contract/contractCard/common-info.html?reestrNumber=3502006766924000023" TargetMode="External"/><Relationship Id="rId46" Type="http://schemas.openxmlformats.org/officeDocument/2006/relationships/hyperlink" Target="https://zakupki.gov.ru/epz/contract/contractCard/common-info.html?reestrNumber=350200424002400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uz.mosreg.ru/Easuz44/" TargetMode="External"/><Relationship Id="rId20" Type="http://schemas.openxmlformats.org/officeDocument/2006/relationships/hyperlink" Target="http://www.zakupki.gov.ru/epz/contract/contractCard/common-info.html?reestrNumber=3502006766924000014" TargetMode="External"/><Relationship Id="rId29" Type="http://schemas.openxmlformats.org/officeDocument/2006/relationships/hyperlink" Target="http://www.zakupki.gov.ru/epz/contract/contractCard/common-info.html?reestrNumber=3502006766924000019" TargetMode="External"/><Relationship Id="rId41" Type="http://schemas.openxmlformats.org/officeDocument/2006/relationships/hyperlink" Target="https://easuz.mosreg.ru/Easuz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/epz/contract/contractCard/common-info.html?reestrNumber=3502006766924000026" TargetMode="External"/><Relationship Id="rId24" Type="http://schemas.openxmlformats.org/officeDocument/2006/relationships/hyperlink" Target="http://www.zakupki.gov.ru/epz/contract/contractCard/common-info.html?reestrNumber=3502006766924000006" TargetMode="External"/><Relationship Id="rId32" Type="http://schemas.openxmlformats.org/officeDocument/2006/relationships/hyperlink" Target="https://easuz.mosreg.ru/Easuz44/" TargetMode="External"/><Relationship Id="rId37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40" Type="http://schemas.openxmlformats.org/officeDocument/2006/relationships/hyperlink" Target="https://easuz.mosreg.ru/Easuz44/" TargetMode="External"/><Relationship Id="rId45" Type="http://schemas.openxmlformats.org/officeDocument/2006/relationships/hyperlink" Target="https://zakupki.gov.ru/epz/contract/contractCard/common-info.html?reestrNumber=35020067669250000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asuz.mosreg.ru/Easuz44/" TargetMode="External"/><Relationship Id="rId23" Type="http://schemas.openxmlformats.org/officeDocument/2006/relationships/hyperlink" Target="http://www.zakupki.gov.ru/epz/contract/contractCard/common-info.html?reestrNumber=3502006766924000009" TargetMode="External"/><Relationship Id="rId28" Type="http://schemas.openxmlformats.org/officeDocument/2006/relationships/hyperlink" Target="https://easuz.mosreg.ru/Easuz44/" TargetMode="External"/><Relationship Id="rId36" Type="http://schemas.openxmlformats.org/officeDocument/2006/relationships/hyperlink" Target="https://zakupki.gov.ru/epz/contract/contractCard/common-info.html?reestrNumber=3502006766922000010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CB211017A8188AFDB988DC5311ED29386C6F2059BFB659332DC40EB6F843EA7332FDFCC92EADC7E6S4oFK" TargetMode="External"/><Relationship Id="rId19" Type="http://schemas.openxmlformats.org/officeDocument/2006/relationships/hyperlink" Target="http://www.zakupki.gov.ru/epz/contract/contractCard/common-info.html?reestrNumber=3502006766924000016" TargetMode="External"/><Relationship Id="rId31" Type="http://schemas.openxmlformats.org/officeDocument/2006/relationships/hyperlink" Target="https://easuz.mosreg.ru/Easuz44/" TargetMode="External"/><Relationship Id="rId44" Type="http://schemas.openxmlformats.org/officeDocument/2006/relationships/hyperlink" Target="https://zakupki.gov.ru/epz/contract/contractCard/common-info.html?reestrNumber=3502006766925000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suz.mosreg.ru/Easuz44/" TargetMode="External"/><Relationship Id="rId14" Type="http://schemas.openxmlformats.org/officeDocument/2006/relationships/hyperlink" Target="http://www.zakupki.gov.ru/epz/contract/contractCard/common-info.html?reestrNumber=3502006766924000018" TargetMode="External"/><Relationship Id="rId22" Type="http://schemas.openxmlformats.org/officeDocument/2006/relationships/hyperlink" Target="http://www.zakupki.gov.ru/epz/contract/contractCard/common-info.html?reestrNumber=3502006766924000010" TargetMode="External"/><Relationship Id="rId27" Type="http://schemas.openxmlformats.org/officeDocument/2006/relationships/hyperlink" Target="https://easuz.mosreg.ru/Easuz44/" TargetMode="External"/><Relationship Id="rId30" Type="http://schemas.openxmlformats.org/officeDocument/2006/relationships/hyperlink" Target="http://www.zakupki.gov.ru/epz/contract/contractCard/common-info.html?reestrNumber=3502006766924000018" TargetMode="External"/><Relationship Id="rId35" Type="http://schemas.openxmlformats.org/officeDocument/2006/relationships/hyperlink" Target="consultantplus://offline/ref=0F8338E8A344BB49F2F6C06F2B399AD2B20F79C93410E6E5445499191C1FFB414D6550F94D06F091C65B67BCDD0F7B006B4FA689BB3429P6K" TargetMode="External"/><Relationship Id="rId43" Type="http://schemas.openxmlformats.org/officeDocument/2006/relationships/hyperlink" Target="https://easuz.mosreg.ru/Easuz44/" TargetMode="External"/><Relationship Id="rId48" Type="http://schemas.openxmlformats.org/officeDocument/2006/relationships/hyperlink" Target="https://easuz.mosreg.ru/Easuz44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F782-FC1C-4AC5-877A-A9F897EB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65</cp:revision>
  <cp:lastPrinted>2023-03-07T06:15:00Z</cp:lastPrinted>
  <dcterms:created xsi:type="dcterms:W3CDTF">2023-05-22T06:29:00Z</dcterms:created>
  <dcterms:modified xsi:type="dcterms:W3CDTF">2025-07-04T12:02:00Z</dcterms:modified>
</cp:coreProperties>
</file>