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7655" w:leader="none"/>
        </w:tabs>
        <w:spacing w:lineRule="auto" w:line="360"/>
        <w:jc w:val="center"/>
        <w:rPr/>
      </w:pPr>
      <w:r>
        <w:rPr/>
        <w:drawing>
          <wp:inline distT="0" distB="0" distL="0" distR="0">
            <wp:extent cx="647700" cy="609600"/>
            <wp:effectExtent l="0" t="0" r="0" b="0"/>
            <wp:docPr id="1" name="Рисунок 5" descr="Z:\МАШБЮРО\Герб для документ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Z:\МАШБЮРО\Герб для документов.png"/>
                    <pic:cNvPicPr>
                      <a:picLocks noChangeAspect="1" noChangeArrowheads="1"/>
                    </pic:cNvPicPr>
                  </pic:nvPicPr>
                  <pic:blipFill>
                    <a:blip r:embed="rId2"/>
                    <a:stretch>
                      <a:fillRect/>
                    </a:stretch>
                  </pic:blipFill>
                  <pic:spPr bwMode="auto">
                    <a:xfrm>
                      <a:off x="0" y="0"/>
                      <a:ext cx="647700" cy="609600"/>
                    </a:xfrm>
                    <a:prstGeom prst="rect">
                      <a:avLst/>
                    </a:prstGeom>
                    <a:noFill/>
                  </pic:spPr>
                </pic:pic>
              </a:graphicData>
            </a:graphic>
          </wp:inline>
        </w:drawing>
      </w:r>
    </w:p>
    <w:p>
      <w:pPr>
        <w:pStyle w:val="Normal"/>
        <w:jc w:val="center"/>
        <w:rPr>
          <w:b/>
          <w:sz w:val="44"/>
          <w:szCs w:val="44"/>
        </w:rPr>
      </w:pPr>
      <w:r>
        <w:rPr>
          <w:b/>
          <w:sz w:val="44"/>
          <w:szCs w:val="44"/>
        </w:rPr>
        <w:t>АДМИНИСТРАЦИЯ</w:t>
      </w:r>
    </w:p>
    <w:p>
      <w:pPr>
        <w:pStyle w:val="Normal"/>
        <w:jc w:val="center"/>
        <w:rPr>
          <w:b/>
          <w:sz w:val="36"/>
          <w:szCs w:val="36"/>
        </w:rPr>
      </w:pPr>
      <w:r>
        <w:rPr>
          <w:b/>
          <w:sz w:val="36"/>
          <w:szCs w:val="36"/>
        </w:rPr>
        <w:t>ГОРОДСКОГО ОКРУГА КЛИН</w:t>
      </w:r>
    </w:p>
    <w:p>
      <w:pPr>
        <w:pStyle w:val="Normal"/>
        <w:jc w:val="center"/>
        <w:rPr>
          <w:b/>
        </w:rPr>
      </w:pPr>
      <w:r>
        <w:rPr>
          <w:b/>
        </w:rPr>
      </w:r>
    </w:p>
    <w:p>
      <w:pPr>
        <w:pStyle w:val="Normal"/>
        <w:jc w:val="center"/>
        <w:rPr>
          <w:sz w:val="46"/>
          <w:szCs w:val="46"/>
        </w:rPr>
      </w:pPr>
      <w:r>
        <w:rPr>
          <w:b/>
          <w:sz w:val="46"/>
          <w:szCs w:val="46"/>
        </w:rPr>
        <w:t>П О С Т А Н О В Л Е Н И Е</w:t>
      </w:r>
    </w:p>
    <w:p>
      <w:pPr>
        <w:pStyle w:val="Normal"/>
        <w:jc w:val="center"/>
        <w:rPr>
          <w:sz w:val="26"/>
          <w:szCs w:val="26"/>
        </w:rPr>
      </w:pPr>
      <w:r>
        <w:rPr>
          <w:sz w:val="26"/>
          <w:szCs w:val="26"/>
        </w:rPr>
      </w:r>
    </w:p>
    <w:p>
      <w:pPr>
        <w:pStyle w:val="Normal"/>
        <w:jc w:val="center"/>
        <w:rPr>
          <w:sz w:val="26"/>
          <w:szCs w:val="26"/>
        </w:rPr>
      </w:pPr>
      <w:r>
        <mc:AlternateContent>
          <mc:Choice Requires="wps">
            <w:drawing>
              <wp:anchor behindDoc="0" distT="6985" distB="6350" distL="6985" distR="6985" simplePos="0" locked="0" layoutInCell="1" allowOverlap="1" relativeHeight="3" wp14:anchorId="06B4790C">
                <wp:simplePos x="0" y="0"/>
                <wp:positionH relativeFrom="column">
                  <wp:posOffset>3528060</wp:posOffset>
                </wp:positionH>
                <wp:positionV relativeFrom="paragraph">
                  <wp:posOffset>163830</wp:posOffset>
                </wp:positionV>
                <wp:extent cx="1630045" cy="10795"/>
                <wp:effectExtent l="6985" t="6985" r="6985" b="6350"/>
                <wp:wrapNone/>
                <wp:docPr id="2" name="Line 4"/>
                <a:graphic xmlns:a="http://schemas.openxmlformats.org/drawingml/2006/main">
                  <a:graphicData uri="http://schemas.microsoft.com/office/word/2010/wordprocessingShape">
                    <wps:wsp>
                      <wps:cNvSpPr/>
                      <wps:spPr>
                        <a:xfrm>
                          <a:off x="0" y="0"/>
                          <a:ext cx="1630080" cy="10800"/>
                        </a:xfrm>
                        <a:prstGeom prst="line">
                          <a:avLst/>
                        </a:prstGeom>
                        <a:ln w="12600">
                          <a:solidFill>
                            <a:srgbClr val="000000"/>
                          </a:solidFill>
                          <a:round/>
                        </a:ln>
                      </wps:spPr>
                      <wps:style>
                        <a:lnRef idx="0"/>
                        <a:fillRef idx="0"/>
                        <a:effectRef idx="0"/>
                        <a:fontRef idx="minor"/>
                      </wps:style>
                      <wps:bodyPr/>
                    </wps:wsp>
                  </a:graphicData>
                </a:graphic>
              </wp:anchor>
            </w:drawing>
          </mc:Choice>
          <mc:Fallback>
            <w:pict>
              <v:line id="shape_0" from="277.8pt,12.9pt" to="406.1pt,13.7pt" ID="Line 4" stroked="t" o:allowincell="f" style="position:absolute" wp14:anchorId="06B4790C">
                <v:stroke color="black" weight="12600" joinstyle="round" endcap="flat"/>
                <v:fill o:detectmouseclick="t" on="false"/>
                <w10:wrap type="none"/>
              </v:line>
            </w:pict>
          </mc:Fallback>
        </mc:AlternateContent>
        <mc:AlternateContent>
          <mc:Choice Requires="wps">
            <w:drawing>
              <wp:anchor behindDoc="0" distT="6985" distB="6350" distL="6985" distR="6985" simplePos="0" locked="0" layoutInCell="1" allowOverlap="1" relativeHeight="4" wp14:anchorId="5F16C3A6">
                <wp:simplePos x="0" y="0"/>
                <wp:positionH relativeFrom="column">
                  <wp:posOffset>1423035</wp:posOffset>
                </wp:positionH>
                <wp:positionV relativeFrom="paragraph">
                  <wp:posOffset>144145</wp:posOffset>
                </wp:positionV>
                <wp:extent cx="1562100" cy="635"/>
                <wp:effectExtent l="6985" t="6985" r="6985" b="6350"/>
                <wp:wrapNone/>
                <wp:docPr id="3" name="Line 5"/>
                <a:graphic xmlns:a="http://schemas.openxmlformats.org/drawingml/2006/main">
                  <a:graphicData uri="http://schemas.microsoft.com/office/word/2010/wordprocessingShape">
                    <wps:wsp>
                      <wps:cNvSpPr/>
                      <wps:spPr>
                        <a:xfrm>
                          <a:off x="0" y="0"/>
                          <a:ext cx="1562040" cy="720"/>
                        </a:xfrm>
                        <a:prstGeom prst="line">
                          <a:avLst/>
                        </a:prstGeom>
                        <a:ln w="12600">
                          <a:solidFill>
                            <a:srgbClr val="000000"/>
                          </a:solidFill>
                          <a:round/>
                        </a:ln>
                      </wps:spPr>
                      <wps:style>
                        <a:lnRef idx="0"/>
                        <a:fillRef idx="0"/>
                        <a:effectRef idx="0"/>
                        <a:fontRef idx="minor"/>
                      </wps:style>
                      <wps:bodyPr/>
                    </wps:wsp>
                  </a:graphicData>
                </a:graphic>
              </wp:anchor>
            </w:drawing>
          </mc:Choice>
          <mc:Fallback>
            <w:pict>
              <v:line id="shape_0" from="112.05pt,11.35pt" to="235pt,11.35pt" ID="Line 5" stroked="t" o:allowincell="f" style="position:absolute" wp14:anchorId="5F16C3A6">
                <v:stroke color="black" weight="12600" joinstyle="round" endcap="flat"/>
                <v:fill o:detectmouseclick="t" on="false"/>
                <w10:wrap type="none"/>
              </v:line>
            </w:pict>
          </mc:Fallback>
        </mc:AlternateContent>
      </w:r>
      <w:r>
        <w:rPr>
          <w:sz w:val="26"/>
          <w:szCs w:val="26"/>
        </w:rPr>
        <w:t>№</w:t>
      </w:r>
    </w:p>
    <w:p>
      <w:pPr>
        <w:pStyle w:val="Normal"/>
        <w:spacing w:lineRule="auto" w:line="192"/>
        <w:jc w:val="center"/>
        <w:rPr>
          <w:sz w:val="26"/>
          <w:szCs w:val="26"/>
        </w:rPr>
      </w:pPr>
      <w:r>
        <w:rPr>
          <w:sz w:val="26"/>
          <w:szCs w:val="26"/>
        </w:rPr>
        <w:t>г. Клин</w:t>
      </w:r>
    </w:p>
    <w:p>
      <w:pPr>
        <w:pStyle w:val="Heading1"/>
        <w:jc w:val="center"/>
        <w:rPr>
          <w:sz w:val="26"/>
          <w:szCs w:val="26"/>
        </w:rPr>
      </w:pPr>
      <w:r>
        <w:rPr>
          <w:sz w:val="26"/>
          <w:szCs w:val="26"/>
        </w:rPr>
        <w:t>Московская область</w:t>
      </w:r>
    </w:p>
    <w:p>
      <w:pPr>
        <w:pStyle w:val="Normal"/>
        <w:rPr>
          <w:sz w:val="26"/>
          <w:szCs w:val="26"/>
        </w:rPr>
      </w:pPr>
      <w:r>
        <w:rPr>
          <w:sz w:val="26"/>
          <w:szCs w:val="26"/>
        </w:rPr>
      </w:r>
    </w:p>
    <w:p>
      <w:pPr>
        <w:pStyle w:val="Normal"/>
        <w:rPr>
          <w:b/>
        </w:rPr>
      </w:pPr>
      <w:r>
        <w:rPr>
          <w:b/>
        </w:rPr>
      </w:r>
    </w:p>
    <w:p>
      <w:pPr>
        <w:pStyle w:val="Normal"/>
        <w:jc w:val="center"/>
        <w:rPr>
          <w:b/>
          <w:sz w:val="28"/>
          <w:szCs w:val="28"/>
        </w:rPr>
      </w:pPr>
      <w:r>
        <w:rPr>
          <w:b/>
          <w:sz w:val="28"/>
          <w:szCs w:val="28"/>
        </w:rPr>
        <w:t>Об утверждении Порядка определения границ прилегающих территорий, на которых не допускается (запрещается) розничная торговля табачной продукцией и (или) никотинсодержащей продукцией, кальянами, устройствами для потребления никотинсодержащей продукции на территории городского округа Клин Московской области</w:t>
      </w:r>
    </w:p>
    <w:p>
      <w:pPr>
        <w:pStyle w:val="Normal"/>
        <w:jc w:val="center"/>
        <w:rPr>
          <w:sz w:val="28"/>
          <w:szCs w:val="28"/>
        </w:rPr>
      </w:pPr>
      <w:r>
        <w:rPr>
          <w:sz w:val="28"/>
          <w:szCs w:val="28"/>
        </w:rPr>
      </w:r>
    </w:p>
    <w:p>
      <w:pPr>
        <w:pStyle w:val="Normal"/>
        <w:shd w:val="clear" w:color="auto" w:fill="FFFFFF"/>
        <w:jc w:val="both"/>
        <w:rPr>
          <w:b/>
          <w:sz w:val="28"/>
          <w:szCs w:val="28"/>
        </w:rPr>
      </w:pPr>
      <w:r>
        <w:rPr>
          <w:sz w:val="28"/>
          <w:szCs w:val="28"/>
        </w:rPr>
        <w:tab/>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26.06.2026 № 186-ФЗ «О внесении изменений в отдельные законодательные акты Российской Федерации», Федеральным законом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Правилами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утвержденными постановлением Правительства Российской Федерации от 07.09.2026 № 1130, письмом Министерства сельского хозяйства и продовольствия Московской области 117ВХ-21624 от 22.09.2026, с учетом проведенных общественных обсуждений, руководствуясь Уставом городского округа Клин, постановляю:</w:t>
      </w:r>
    </w:p>
    <w:p>
      <w:pPr>
        <w:pStyle w:val="Normal"/>
        <w:shd w:val="clear" w:color="auto" w:fill="FFFFFF"/>
        <w:jc w:val="center"/>
        <w:rPr>
          <w:sz w:val="28"/>
          <w:szCs w:val="28"/>
        </w:rPr>
      </w:pPr>
      <w:r>
        <w:rPr>
          <w:sz w:val="28"/>
          <w:szCs w:val="28"/>
        </w:rPr>
      </w:r>
    </w:p>
    <w:p>
      <w:pPr>
        <w:pStyle w:val="Normal"/>
        <w:shd w:val="clear" w:color="auto" w:fill="FFFFFF"/>
        <w:jc w:val="both"/>
        <w:rPr>
          <w:sz w:val="28"/>
          <w:szCs w:val="28"/>
        </w:rPr>
      </w:pPr>
      <w:r>
        <w:rPr>
          <w:sz w:val="28"/>
          <w:szCs w:val="28"/>
        </w:rPr>
        <w:tab/>
        <w:t xml:space="preserve">1. Утвердить прилагаемый Порядок определения границ прилегающих территорий, на которых не допускается (запрещена) розничная торговля табачной продукцией и (или) никотинсодержащей продукцией, кальянами, устройствами для потребления никотинсодержащей продукции на территории муниципального округа </w:t>
      </w:r>
      <w:r>
        <w:rPr>
          <w:sz w:val="28"/>
          <w:szCs w:val="28"/>
        </w:rPr>
        <w:t>Клин</w:t>
      </w:r>
      <w:r>
        <w:rPr>
          <w:sz w:val="28"/>
          <w:szCs w:val="28"/>
        </w:rPr>
        <w:t xml:space="preserve"> Московской области.</w:t>
      </w:r>
    </w:p>
    <w:p>
      <w:pPr>
        <w:pStyle w:val="Normal"/>
        <w:shd w:val="clear" w:color="auto" w:fill="FFFFFF"/>
        <w:tabs>
          <w:tab w:val="clear" w:pos="720"/>
          <w:tab w:val="left" w:pos="709" w:leader="none"/>
        </w:tabs>
        <w:jc w:val="both"/>
        <w:rPr>
          <w:sz w:val="28"/>
          <w:szCs w:val="28"/>
        </w:rPr>
      </w:pPr>
      <w:r>
        <w:rPr>
          <w:sz w:val="28"/>
          <w:szCs w:val="28"/>
        </w:rPr>
        <w:tab/>
        <w:t>2. Опубликовать настоящее постановление на официальном сайте администрации городского округа Клин Московской области в сети Интернет.</w:t>
      </w:r>
    </w:p>
    <w:p>
      <w:pPr>
        <w:pStyle w:val="Normal"/>
        <w:shd w:val="clear" w:color="auto" w:fill="FFFFFF"/>
        <w:jc w:val="both"/>
        <w:rPr>
          <w:sz w:val="28"/>
          <w:szCs w:val="28"/>
        </w:rPr>
      </w:pPr>
      <w:r>
        <w:rPr>
          <w:sz w:val="28"/>
          <w:szCs w:val="28"/>
        </w:rPr>
        <w:tab/>
        <w:t>3. Настоящее постановление вступает в силу после его официального опубликования.</w:t>
      </w:r>
    </w:p>
    <w:p>
      <w:pPr>
        <w:pStyle w:val="Normal"/>
        <w:shd w:val="clear" w:color="auto" w:fill="FFFFFF"/>
        <w:jc w:val="both"/>
        <w:rPr>
          <w:sz w:val="28"/>
          <w:szCs w:val="28"/>
        </w:rPr>
      </w:pPr>
      <w:r>
        <w:rPr>
          <w:sz w:val="28"/>
          <w:szCs w:val="28"/>
        </w:rPr>
        <w:tab/>
        <w:t>4. Контроль за исполнением настоящего постановления возложить на заместителя Главы городского округа Клин Авдонина Д.А.</w:t>
      </w:r>
    </w:p>
    <w:p>
      <w:pPr>
        <w:pStyle w:val="Normal"/>
        <w:shd w:val="clear" w:color="auto" w:fill="FFFFFF"/>
        <w:jc w:val="both"/>
        <w:rPr>
          <w:sz w:val="28"/>
          <w:szCs w:val="28"/>
        </w:rPr>
      </w:pPr>
      <w:r>
        <w:rPr>
          <w:sz w:val="28"/>
          <w:szCs w:val="28"/>
        </w:rPr>
      </w:r>
    </w:p>
    <w:p>
      <w:pPr>
        <w:pStyle w:val="Normal"/>
        <w:shd w:val="clear" w:color="auto" w:fill="FFFFFF"/>
        <w:jc w:val="both"/>
        <w:rPr>
          <w:sz w:val="28"/>
          <w:szCs w:val="28"/>
        </w:rPr>
      </w:pPr>
      <w:r>
        <w:rPr>
          <w:sz w:val="28"/>
          <w:szCs w:val="28"/>
        </w:rPr>
      </w:r>
    </w:p>
    <w:p>
      <w:pPr>
        <w:pStyle w:val="Normal"/>
        <w:shd w:val="clear" w:color="auto" w:fill="FFFFFF"/>
        <w:jc w:val="both"/>
        <w:rPr>
          <w:sz w:val="28"/>
          <w:szCs w:val="28"/>
        </w:rPr>
      </w:pPr>
      <w:r>
        <w:rPr>
          <w:sz w:val="28"/>
          <w:szCs w:val="28"/>
        </w:rPr>
        <w:t>Глава городского Клин                                                                                 В.И.Власов</w:t>
      </w:r>
    </w:p>
    <w:p>
      <w:pPr>
        <w:pStyle w:val="Normal"/>
        <w:shd w:val="clear" w:color="auto" w:fill="FFFFFF"/>
        <w:jc w:val="both"/>
        <w:rPr>
          <w:sz w:val="28"/>
          <w:szCs w:val="28"/>
        </w:rPr>
      </w:pPr>
      <w:r>
        <w:rPr>
          <w:sz w:val="28"/>
          <w:szCs w:val="28"/>
        </w:rPr>
        <w:tab/>
        <w:t xml:space="preserve"> </w:t>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both"/>
        <w:rPr>
          <w:sz w:val="28"/>
          <w:szCs w:val="28"/>
        </w:rPr>
      </w:pPr>
      <w:r>
        <w:rPr>
          <w:sz w:val="28"/>
          <w:szCs w:val="28"/>
        </w:rPr>
        <w:tab/>
        <w:tab/>
        <w:tab/>
        <w:tab/>
        <w:tab/>
        <w:tab/>
        <w:tab/>
        <w:t xml:space="preserve">      </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right"/>
        <w:rPr>
          <w:sz w:val="28"/>
          <w:szCs w:val="28"/>
        </w:rPr>
      </w:pPr>
      <w:r>
        <w:rPr>
          <w:sz w:val="28"/>
          <w:szCs w:val="28"/>
        </w:rPr>
        <w:t>УТВЕРЖДЕН</w:t>
      </w:r>
    </w:p>
    <w:p>
      <w:pPr>
        <w:pStyle w:val="Normal"/>
        <w:jc w:val="right"/>
        <w:rPr>
          <w:sz w:val="28"/>
          <w:szCs w:val="28"/>
        </w:rPr>
      </w:pPr>
      <w:r>
        <w:rPr>
          <w:sz w:val="28"/>
          <w:szCs w:val="28"/>
        </w:rPr>
        <w:t xml:space="preserve">                                                                             </w:t>
      </w:r>
      <w:r>
        <w:rPr>
          <w:sz w:val="28"/>
          <w:szCs w:val="28"/>
        </w:rPr>
        <w:t>постановлением администрации</w:t>
      </w:r>
    </w:p>
    <w:p>
      <w:pPr>
        <w:pStyle w:val="Normal"/>
        <w:jc w:val="right"/>
        <w:rPr>
          <w:sz w:val="28"/>
          <w:szCs w:val="28"/>
        </w:rPr>
      </w:pPr>
      <w:r>
        <w:rPr>
          <w:sz w:val="28"/>
          <w:szCs w:val="28"/>
        </w:rPr>
        <w:t xml:space="preserve">                                                                             </w:t>
      </w:r>
      <w:r>
        <w:rPr>
          <w:sz w:val="28"/>
          <w:szCs w:val="28"/>
        </w:rPr>
        <w:t>городского округа Клин</w:t>
      </w:r>
    </w:p>
    <w:p>
      <w:pPr>
        <w:pStyle w:val="Normal"/>
        <w:jc w:val="right"/>
        <w:rPr>
          <w:sz w:val="28"/>
          <w:szCs w:val="28"/>
        </w:rPr>
      </w:pPr>
      <w:r>
        <w:rPr>
          <w:sz w:val="28"/>
          <w:szCs w:val="28"/>
        </w:rPr>
        <w:t xml:space="preserve">                                                                             </w:t>
      </w:r>
      <w:r>
        <w:rPr>
          <w:sz w:val="28"/>
          <w:szCs w:val="28"/>
        </w:rPr>
        <w:t>от_________№___________</w:t>
      </w:r>
    </w:p>
    <w:p>
      <w:pPr>
        <w:pStyle w:val="Normal"/>
        <w:jc w:val="both"/>
        <w:rPr>
          <w:sz w:val="28"/>
          <w:szCs w:val="28"/>
        </w:rPr>
      </w:pPr>
      <w:r>
        <w:rPr>
          <w:sz w:val="28"/>
          <w:szCs w:val="28"/>
        </w:rPr>
      </w:r>
    </w:p>
    <w:p>
      <w:pPr>
        <w:pStyle w:val="ConsPlusTitle"/>
        <w:spacing w:lineRule="auto" w:line="276"/>
        <w:jc w:val="center"/>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center"/>
        <w:rPr>
          <w:sz w:val="28"/>
          <w:szCs w:val="28"/>
        </w:rPr>
      </w:pPr>
      <w:r>
        <w:rPr>
          <w:sz w:val="28"/>
          <w:szCs w:val="28"/>
        </w:rPr>
        <w:t>Порядок</w:t>
      </w:r>
    </w:p>
    <w:p>
      <w:pPr>
        <w:pStyle w:val="ConsPlusNormal"/>
        <w:ind w:firstLine="540"/>
        <w:jc w:val="center"/>
        <w:rPr>
          <w:sz w:val="28"/>
          <w:szCs w:val="28"/>
        </w:rPr>
      </w:pPr>
      <w:r>
        <w:rPr>
          <w:sz w:val="28"/>
          <w:szCs w:val="28"/>
        </w:rPr>
        <w:t>определения границ прилегающих территорий, на которых не допускается                (запрещается) розничная торговля табачной продукцией и (или)                                                   никотинсодержащей продукцией, кальянами, устройствами для потребления                       никотинсодержащей продукции на территории городского округа Клин               Московской области</w:t>
      </w:r>
    </w:p>
    <w:p>
      <w:pPr>
        <w:pStyle w:val="ConsPlusNormal"/>
        <w:jc w:val="both"/>
        <w:rPr>
          <w:sz w:val="28"/>
          <w:szCs w:val="28"/>
        </w:rPr>
      </w:pPr>
      <w:r>
        <w:rPr>
          <w:sz w:val="28"/>
          <w:szCs w:val="28"/>
        </w:rPr>
      </w:r>
    </w:p>
    <w:p>
      <w:pPr>
        <w:pStyle w:val="ConsPlusNormal"/>
        <w:ind w:firstLine="540"/>
        <w:jc w:val="both"/>
        <w:rPr>
          <w:sz w:val="28"/>
          <w:szCs w:val="28"/>
        </w:rPr>
      </w:pPr>
      <w:r>
        <w:rPr>
          <w:sz w:val="28"/>
          <w:szCs w:val="28"/>
        </w:rPr>
        <w:t>1. Настоящий Порядок устанавливает правила определения границ,                                прилегающих к организациям и (или) объектам территорий, на которых                                    не допускается (запрещается) розничная торговля табачной продукцией и (или)                   никотинсодержащей продукцией, кальянами, устройствами для потребления                     никотинсодержащей продукции на территории городского округа Клин Московской области</w:t>
      </w:r>
      <w:r>
        <w:rPr>
          <w:i/>
          <w:sz w:val="28"/>
          <w:szCs w:val="28"/>
        </w:rPr>
        <w:t>.</w:t>
      </w:r>
    </w:p>
    <w:p>
      <w:pPr>
        <w:pStyle w:val="ConsPlusNormal"/>
        <w:ind w:firstLine="540"/>
        <w:jc w:val="both"/>
        <w:rPr>
          <w:sz w:val="28"/>
          <w:szCs w:val="28"/>
        </w:rPr>
      </w:pPr>
      <w:r>
        <w:rPr>
          <w:sz w:val="28"/>
          <w:szCs w:val="28"/>
        </w:rPr>
        <w:t>2. В настоящем Порядке используются следующие понятия:</w:t>
      </w:r>
    </w:p>
    <w:p>
      <w:pPr>
        <w:pStyle w:val="ConsPlusNormal"/>
        <w:ind w:firstLine="540"/>
        <w:jc w:val="both"/>
        <w:rPr>
          <w:sz w:val="28"/>
          <w:szCs w:val="28"/>
        </w:rPr>
      </w:pPr>
      <w:r>
        <w:rPr>
          <w:sz w:val="28"/>
          <w:szCs w:val="28"/>
        </w:rPr>
        <w:t xml:space="preserve">2.1. Обособленная территория - территория, границы которой обозначены ограждением (объектами искусственного происхождения), прилегающая к зданию (строению, сооружению), в котором расположены организации и (или) объекты, указанные в </w:t>
      </w:r>
      <w:hyperlink r:id="rId3" w:tooltip="3.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станавливаются от входа для посетителей:&quot; l &quot;P47">
        <w:r>
          <w:rPr>
            <w:rStyle w:val="Hyperlink"/>
            <w:sz w:val="28"/>
            <w:szCs w:val="28"/>
          </w:rPr>
          <w:t>пункте 3</w:t>
        </w:r>
      </w:hyperlink>
      <w:r>
        <w:rPr>
          <w:sz w:val="28"/>
          <w:szCs w:val="28"/>
        </w:rPr>
        <w:t xml:space="preserve"> настоящего Порядка;</w:t>
      </w:r>
    </w:p>
    <w:p>
      <w:pPr>
        <w:pStyle w:val="ConsPlusNormal"/>
        <w:ind w:firstLine="540"/>
        <w:jc w:val="both"/>
        <w:rPr>
          <w:sz w:val="28"/>
          <w:szCs w:val="28"/>
        </w:rPr>
      </w:pPr>
      <w:r>
        <w:rPr>
          <w:sz w:val="28"/>
          <w:szCs w:val="28"/>
        </w:rPr>
        <w:t xml:space="preserve">2.2. Прилегающая территория - территория, примыкающая непосредственно              к границам обособленной территории либо непосредственно к зданиям, строениям, сооружениям, помещениям, в которых расположены организации и (или) объекты, указанные в </w:t>
      </w:r>
      <w:hyperlink r:id="rId4" w:tooltip="3.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станавливаются от входа для посетителей:&quot; l &quot;P47">
        <w:r>
          <w:rPr>
            <w:rStyle w:val="Hyperlink"/>
            <w:sz w:val="28"/>
            <w:szCs w:val="28"/>
          </w:rPr>
          <w:t>пункте 3</w:t>
        </w:r>
      </w:hyperlink>
      <w:r>
        <w:rPr>
          <w:sz w:val="28"/>
          <w:szCs w:val="28"/>
        </w:rPr>
        <w:t xml:space="preserve"> настоящего Порядка, на которой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в соответствии                    с Федеральным законом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23.02.2013 № 15-ФЗ «Об охране здоровья граждан </w:t>
        <w:br/>
        <w:t>от воздействия окружающего табачного дыма, последствий потребления табака или потребления никотинсодержащей продукции».</w:t>
      </w:r>
    </w:p>
    <w:p>
      <w:pPr>
        <w:pStyle w:val="ConsPlusNormal"/>
        <w:ind w:firstLine="540"/>
        <w:jc w:val="both"/>
        <w:rPr>
          <w:sz w:val="28"/>
          <w:szCs w:val="28"/>
        </w:rPr>
      </w:pPr>
      <w:r>
        <w:rPr>
          <w:sz w:val="28"/>
          <w:szCs w:val="28"/>
        </w:rPr>
        <w:t>2.3. Торговый центр - совокупность торговых предприятий и (или) предприятий по оказанию услуг, реализующих универсальный ассортимент товаров и услуг,                 расположенных на определенной территории, спланированных, построенных                      и управляемых как единое целое и предоставляющих в границах своей территории стоянку для автомашин.</w:t>
      </w:r>
      <w:bookmarkStart w:id="0" w:name="P47"/>
      <w:bookmarkEnd w:id="0"/>
    </w:p>
    <w:p>
      <w:pPr>
        <w:pStyle w:val="ConsPlusNormal"/>
        <w:ind w:firstLine="540"/>
        <w:jc w:val="both"/>
        <w:rPr>
          <w:sz w:val="28"/>
          <w:szCs w:val="28"/>
        </w:rPr>
      </w:pPr>
      <w:r>
        <w:rPr>
          <w:sz w:val="28"/>
          <w:szCs w:val="28"/>
        </w:rPr>
        <w:t>3. 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устанавливаются             от входа для посетителей:</w:t>
      </w:r>
      <w:bookmarkStart w:id="1" w:name="P48"/>
      <w:bookmarkEnd w:id="1"/>
    </w:p>
    <w:p>
      <w:pPr>
        <w:pStyle w:val="ConsPlusNormal"/>
        <w:ind w:firstLine="540"/>
        <w:jc w:val="both"/>
        <w:rPr>
          <w:sz w:val="28"/>
          <w:szCs w:val="28"/>
        </w:rPr>
      </w:pPr>
      <w:r>
        <w:rPr>
          <w:sz w:val="28"/>
          <w:szCs w:val="28"/>
        </w:rPr>
        <w:t>3.1.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pPr>
        <w:pStyle w:val="ConsPlusNormal"/>
        <w:ind w:firstLine="540"/>
        <w:jc w:val="both"/>
        <w:rPr>
          <w:sz w:val="28"/>
          <w:szCs w:val="28"/>
        </w:rPr>
      </w:pPr>
      <w:r>
        <w:rPr>
          <w:sz w:val="28"/>
          <w:szCs w:val="28"/>
        </w:rPr>
        <w:t>3.2. Зданий, строений, сооружений, помещений, находящихся во владении                    и (или) пользовании организаций, осуществляющих обучение несовершеннолетних.</w:t>
      </w:r>
      <w:bookmarkStart w:id="2" w:name="P50"/>
      <w:bookmarkEnd w:id="2"/>
    </w:p>
    <w:p>
      <w:pPr>
        <w:pStyle w:val="ConsPlusNormal"/>
        <w:tabs>
          <w:tab w:val="clear" w:pos="720"/>
          <w:tab w:val="left" w:pos="567" w:leader="none"/>
          <w:tab w:val="left" w:pos="709" w:leader="none"/>
        </w:tabs>
        <w:ind w:firstLine="540"/>
        <w:jc w:val="both"/>
        <w:rPr>
          <w:sz w:val="28"/>
          <w:szCs w:val="28"/>
        </w:rPr>
      </w:pPr>
      <w:r>
        <w:rPr>
          <w:sz w:val="28"/>
          <w:szCs w:val="28"/>
        </w:rPr>
        <w:t xml:space="preserve">4. При наличии обособленной территории у объектов, указанных в </w:t>
      </w:r>
      <w:hyperlink r:id="rId5" w:tooltip="3.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станавливаются от входа для посетителей:&quot; l &quot;P47">
        <w:r>
          <w:rPr>
            <w:rStyle w:val="Hyperlink"/>
            <w:sz w:val="28"/>
            <w:szCs w:val="28"/>
          </w:rPr>
          <w:t>пункте 3</w:t>
        </w:r>
      </w:hyperlink>
      <w:r>
        <w:rPr>
          <w:sz w:val="28"/>
          <w:szCs w:val="28"/>
        </w:rPr>
        <w:t xml:space="preserve"> настоящего Порядка, 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устанавливаются от входа для посетителей на обособленную территорию объекта, указанного в </w:t>
      </w:r>
      <w:hyperlink r:id="rId6" w:tooltip="3.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станавливаются от входа для посетителей:&quot; l &quot;P47">
        <w:r>
          <w:rPr>
            <w:rStyle w:val="Hyperlink"/>
            <w:sz w:val="28"/>
            <w:szCs w:val="28"/>
          </w:rPr>
          <w:t>пункте 3</w:t>
        </w:r>
      </w:hyperlink>
      <w:r>
        <w:rPr>
          <w:sz w:val="28"/>
          <w:szCs w:val="28"/>
        </w:rPr>
        <w:t xml:space="preserve"> настоящего Порядка.</w:t>
      </w:r>
      <w:bookmarkStart w:id="3" w:name="P56"/>
      <w:bookmarkEnd w:id="3"/>
      <w:r>
        <w:rPr>
          <w:sz w:val="28"/>
          <w:szCs w:val="28"/>
        </w:rPr>
        <w:br/>
        <w:tab/>
        <w:t>5. 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устанавливаются                                    на расстоянии от:</w:t>
      </w:r>
    </w:p>
    <w:p>
      <w:pPr>
        <w:pStyle w:val="Normal"/>
        <w:ind w:firstLine="426"/>
        <w:jc w:val="both"/>
        <w:rPr>
          <w:sz w:val="28"/>
          <w:szCs w:val="28"/>
        </w:rPr>
      </w:pPr>
      <w:r>
        <w:rPr>
          <w:sz w:val="28"/>
          <w:szCs w:val="28"/>
        </w:rPr>
        <w:t xml:space="preserve"> </w:t>
      </w:r>
      <w:r>
        <w:rPr>
          <w:sz w:val="28"/>
          <w:szCs w:val="28"/>
        </w:rPr>
        <w:t>5.1.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100 метров в городском населенном пункте, 70 метров в сельских населенных пунктах.</w:t>
      </w:r>
    </w:p>
    <w:p>
      <w:pPr>
        <w:pStyle w:val="Normal"/>
        <w:tabs>
          <w:tab w:val="clear" w:pos="720"/>
          <w:tab w:val="left" w:pos="426" w:leader="none"/>
        </w:tabs>
        <w:ind w:firstLine="426"/>
        <w:jc w:val="both"/>
        <w:rPr>
          <w:sz w:val="28"/>
          <w:szCs w:val="28"/>
        </w:rPr>
      </w:pPr>
      <w:r>
        <w:rPr>
          <w:sz w:val="28"/>
          <w:szCs w:val="28"/>
        </w:rPr>
        <w:t xml:space="preserve">  </w:t>
      </w:r>
      <w:r>
        <w:rPr>
          <w:sz w:val="28"/>
          <w:szCs w:val="28"/>
        </w:rPr>
        <w:t>5.2. Зданий, строений, сооружений, помещений, находящихся во владении                      и (или) пользовании организаций, осуществляющих обучение несовершеннолетних – 100 метров в городском населенном пункте, 70 метров в сельских населенных пунктах.</w:t>
      </w:r>
    </w:p>
    <w:p>
      <w:pPr>
        <w:pStyle w:val="Normal"/>
        <w:tabs>
          <w:tab w:val="clear" w:pos="720"/>
          <w:tab w:val="left" w:pos="567" w:leader="none"/>
        </w:tabs>
        <w:ind w:firstLine="426"/>
        <w:jc w:val="both"/>
        <w:rPr>
          <w:sz w:val="28"/>
          <w:szCs w:val="28"/>
        </w:rPr>
      </w:pPr>
      <w:r>
        <w:rPr>
          <w:sz w:val="28"/>
          <w:szCs w:val="28"/>
        </w:rPr>
        <w:t xml:space="preserve">   </w:t>
      </w:r>
      <w:r>
        <w:rPr>
          <w:sz w:val="28"/>
          <w:szCs w:val="28"/>
        </w:rPr>
        <w:t>6. 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в случае размещения объектов, указанных в подпунктах 3.1–3.2</w:t>
      </w:r>
      <w:bookmarkStart w:id="4" w:name="_GoBack"/>
      <w:bookmarkEnd w:id="4"/>
      <w:r>
        <w:rPr>
          <w:sz w:val="28"/>
          <w:szCs w:val="28"/>
        </w:rPr>
        <w:t xml:space="preserve"> настоящего Порядка, расположенных в торговых центрах, устанавливаются на расстоянии от:</w:t>
      </w:r>
    </w:p>
    <w:p>
      <w:pPr>
        <w:pStyle w:val="Normal"/>
        <w:tabs>
          <w:tab w:val="clear" w:pos="720"/>
          <w:tab w:val="left" w:pos="709" w:leader="none"/>
        </w:tabs>
        <w:ind w:firstLine="426"/>
        <w:jc w:val="both"/>
        <w:rPr>
          <w:sz w:val="28"/>
          <w:szCs w:val="28"/>
        </w:rPr>
      </w:pPr>
      <w:r>
        <w:rPr>
          <w:sz w:val="28"/>
          <w:szCs w:val="28"/>
        </w:rPr>
        <w:t xml:space="preserve"> </w:t>
      </w:r>
      <w:r>
        <w:rPr>
          <w:sz w:val="28"/>
          <w:szCs w:val="28"/>
        </w:rPr>
        <w:t>6.1.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100 метров в городском населенном пункте, 70 метров в сельском населенном пункте.</w:t>
      </w:r>
    </w:p>
    <w:p>
      <w:pPr>
        <w:pStyle w:val="Normal"/>
        <w:ind w:firstLine="426"/>
        <w:jc w:val="both"/>
        <w:rPr>
          <w:sz w:val="28"/>
          <w:szCs w:val="28"/>
        </w:rPr>
      </w:pPr>
      <w:r>
        <w:rPr>
          <w:sz w:val="28"/>
          <w:szCs w:val="28"/>
        </w:rPr>
        <w:t>6.2. Зданий, строений, сооружений, помещений, находящихся во владении и (или) пользовании организаций, осуществляющих обучение несовершеннолетних – 100 метров в городском населенном пункте, 70 метров в сельском населенном пункте.</w:t>
      </w:r>
    </w:p>
    <w:p>
      <w:pPr>
        <w:pStyle w:val="Normal"/>
        <w:tabs>
          <w:tab w:val="clear" w:pos="720"/>
          <w:tab w:val="left" w:pos="567" w:leader="none"/>
        </w:tabs>
        <w:spacing w:lineRule="atLeast" w:line="288"/>
        <w:ind w:firstLine="540"/>
        <w:jc w:val="both"/>
        <w:rPr>
          <w:sz w:val="28"/>
          <w:szCs w:val="28"/>
        </w:rPr>
      </w:pPr>
      <w:r>
        <w:rPr>
          <w:sz w:val="28"/>
          <w:szCs w:val="28"/>
        </w:rPr>
        <w:t xml:space="preserve">7. 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указанные в </w:t>
      </w:r>
      <w:hyperlink r:id="rId7" w:tooltip="5. Границы прилегающих территорий, на которых не допускается розничная продажа алкогольной продукции, розничная продажа алкогольной продукции при оказании услуг общественного питания, устанавливаются на расстоянии от:&quot; l &quot;P56">
        <w:r>
          <w:rPr>
            <w:rStyle w:val="Hyperlink"/>
            <w:sz w:val="28"/>
            <w:szCs w:val="28"/>
          </w:rPr>
          <w:t>пунктах 5</w:t>
        </w:r>
      </w:hyperlink>
      <w:r>
        <w:rPr>
          <w:sz w:val="28"/>
          <w:szCs w:val="28"/>
        </w:rPr>
        <w:t xml:space="preserve"> и 6 настоящего Порядка, устанавливаются от входа в здание, строение, сооружение, помещение, на обособленную территорию (при ее наличии), в которых непосредственно осуществляются соответствующие виды деятельности, по прямой линии без учета особенностей местности, искусственных и естественных преград.</w:t>
      </w:r>
    </w:p>
    <w:p>
      <w:pPr>
        <w:pStyle w:val="Normal"/>
        <w:spacing w:lineRule="atLeast" w:line="288"/>
        <w:ind w:firstLine="540"/>
        <w:jc w:val="both"/>
        <w:rPr>
          <w:sz w:val="28"/>
          <w:szCs w:val="28"/>
        </w:rPr>
      </w:pPr>
      <w:r>
        <w:rPr>
          <w:sz w:val="28"/>
          <w:szCs w:val="28"/>
        </w:rPr>
        <w:t>Границы прилегающих территорий, на которых не допускается розничная торговля табачной продукцией и (или) никотинсодержащей продукцией, кальянами, устройствами для потребления никотинсодержащей продукции устанавливаются в пределах одного этажа торгового центра.</w:t>
      </w:r>
    </w:p>
    <w:p>
      <w:pPr>
        <w:pStyle w:val="Normal"/>
        <w:spacing w:lineRule="atLeast" w:line="288"/>
        <w:ind w:firstLine="540"/>
        <w:jc w:val="both"/>
        <w:rPr>
          <w:sz w:val="28"/>
          <w:szCs w:val="28"/>
        </w:rPr>
      </w:pPr>
      <w:r>
        <w:rPr>
          <w:sz w:val="28"/>
          <w:szCs w:val="28"/>
        </w:rPr>
        <w:t xml:space="preserve">8. При наличии в здании, строении, сооружении, помещении, указанных в </w:t>
      </w:r>
      <w:hyperlink r:id="rId8" w:tooltip="5. Границы прилегающих территорий, на которых не допускается розничная продажа алкогольной продукции, розничная продажа алкогольной продукции при оказании услуг общественного питания, устанавливаются на расстоянии от:&quot; l &quot;P56">
        <w:r>
          <w:rPr>
            <w:rStyle w:val="Hyperlink"/>
            <w:sz w:val="28"/>
            <w:szCs w:val="28"/>
          </w:rPr>
          <w:t>пунктах 5</w:t>
        </w:r>
      </w:hyperlink>
      <w:r>
        <w:rPr>
          <w:sz w:val="28"/>
          <w:szCs w:val="28"/>
        </w:rPr>
        <w:t xml:space="preserve"> и 6 настоящего Порядка, или обособленной территории более одного входа (выхода) для посетителей прилегающая территория определяется от каждого входа (выхода).</w:t>
      </w:r>
    </w:p>
    <w:p>
      <w:pPr>
        <w:pStyle w:val="Normal"/>
        <w:spacing w:lineRule="atLeast" w:line="288"/>
        <w:ind w:firstLine="540"/>
        <w:jc w:val="both"/>
        <w:rPr>
          <w:sz w:val="28"/>
          <w:szCs w:val="28"/>
        </w:rPr>
      </w:pPr>
      <w:r>
        <w:rPr>
          <w:sz w:val="28"/>
          <w:szCs w:val="28"/>
        </w:rPr>
        <w:t>9. Пожарные, запасные и иные входы (выходы) в здания, строения, сооружения, которые не используются в качестве входа (выхода) для посетителей, при определении границ прилегающих территорий не учитываются.</w:t>
      </w:r>
    </w:p>
    <w:p>
      <w:pPr>
        <w:pStyle w:val="Normal"/>
        <w:jc w:val="center"/>
        <w:rPr>
          <w:sz w:val="28"/>
          <w:szCs w:val="28"/>
        </w:rPr>
      </w:pPr>
      <w:r>
        <w:rPr>
          <w:sz w:val="28"/>
          <w:szCs w:val="28"/>
        </w:rPr>
      </w:r>
    </w:p>
    <w:p>
      <w:pPr>
        <w:pStyle w:val="Normal"/>
        <w:rPr>
          <w:sz w:val="26"/>
          <w:szCs w:val="26"/>
        </w:rPr>
      </w:pPr>
      <w:r>
        <w:rPr>
          <w:sz w:val="26"/>
          <w:szCs w:val="26"/>
        </w:rPr>
      </w:r>
    </w:p>
    <w:sectPr>
      <w:type w:val="nextPage"/>
      <w:pgSz w:w="11906" w:h="16838"/>
      <w:pgMar w:left="1134" w:right="572" w:gutter="0" w:header="0" w:top="993" w:footer="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swiss"/>
    <w:pitch w:val="variable"/>
  </w:font>
  <w:font w:name="Liberation Sans">
    <w:altName w:val="Arial"/>
    <w:charset w:val="01"/>
    <w:family w:val="swiss"/>
    <w:pitch w:val="variable"/>
  </w:font>
  <w:font w:name="Arial">
    <w:charset w:val="01"/>
    <w:family w:val="swiss"/>
    <w:pitch w:val="variable"/>
  </w:font>
</w:fonts>
</file>

<file path=word/settings.xml><?xml version="1.0" encoding="utf-8"?>
<w:settings xmlns:w="http://schemas.openxmlformats.org/wordprocessingml/2006/main">
  <w:zoom w:percent="120"/>
  <w:embedSystemFonts/>
  <w:defaultTabStop w:val="720"/>
  <w:autoHyphenation w:val="true"/>
  <w:hyphenationZone w:val="36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pPr>
      <w:keepNext w:val="true"/>
      <w:spacing w:lineRule="auto" w:line="192"/>
      <w:outlineLvl w:val="0"/>
    </w:pPr>
    <w:rPr>
      <w:sz w:val="30"/>
    </w:rPr>
  </w:style>
  <w:style w:type="character" w:styleId="DefaultParagraphFont" w:default="1">
    <w:name w:val="Default Paragraph Font"/>
    <w:uiPriority w:val="1"/>
    <w:semiHidden/>
    <w:unhideWhenUsed/>
    <w:qFormat/>
    <w:rPr/>
  </w:style>
  <w:style w:type="character" w:styleId="Style13" w:customStyle="1">
    <w:name w:val="Верхний колонтитул Знак"/>
    <w:basedOn w:val="DefaultParagraphFont"/>
    <w:qFormat/>
    <w:rsid w:val="00ea6edf"/>
    <w:rPr/>
  </w:style>
  <w:style w:type="character" w:styleId="Style14" w:customStyle="1">
    <w:name w:val="Нижний колонтитул Знак"/>
    <w:basedOn w:val="DefaultParagraphFont"/>
    <w:qFormat/>
    <w:rsid w:val="00ea6edf"/>
    <w:rPr/>
  </w:style>
  <w:style w:type="character" w:styleId="Style15" w:customStyle="1">
    <w:name w:val="Текст выноски Знак"/>
    <w:basedOn w:val="DefaultParagraphFont"/>
    <w:qFormat/>
    <w:rsid w:val="00b41f8b"/>
    <w:rPr>
      <w:rFonts w:ascii="Segoe UI" w:hAnsi="Segoe UI" w:cs="Segoe UI"/>
      <w:sz w:val="18"/>
      <w:szCs w:val="18"/>
    </w:rPr>
  </w:style>
  <w:style w:type="character" w:styleId="1" w:customStyle="1">
    <w:name w:val="Гиперссылка1"/>
    <w:basedOn w:val="DefaultParagraphFont"/>
    <w:qFormat/>
    <w:rsid w:val="008574b6"/>
    <w:rPr/>
  </w:style>
  <w:style w:type="character" w:styleId="Hyperlink">
    <w:name w:val="Hyperlink"/>
    <w:rPr>
      <w:color w:val="000080"/>
      <w:u w:val="single"/>
    </w:rPr>
  </w:style>
  <w:style w:type="character" w:styleId="WW8Num2z0" w:customStyle="1">
    <w:name w:val="WW8Num2z0"/>
    <w:qFormat/>
    <w:rPr>
      <w:rFonts w:ascii="Times New Roman" w:hAnsi="Times New Roman" w:eastAsia="Times New Roman" w:cs="Times New Roman"/>
      <w:i w:val="false"/>
      <w:iCs w:val="false"/>
      <w:color w:val="auto"/>
      <w:sz w:val="26"/>
      <w:szCs w:val="26"/>
      <w:lang w:val="ru-RU" w:eastAsia="zh-CN" w:bidi="ar-SA"/>
    </w:rPr>
  </w:style>
  <w:style w:type="character" w:styleId="FontStyle16" w:customStyle="1">
    <w:name w:val="Font Style16"/>
    <w:qFormat/>
    <w:rPr>
      <w:rFonts w:ascii="Times New Roman" w:hAnsi="Times New Roman" w:cs="Times New Roman"/>
      <w:sz w:val="24"/>
      <w:szCs w:val="24"/>
    </w:rPr>
  </w:style>
  <w:style w:type="paragraph" w:styleId="Style16">
    <w:name w:val="Заголовок"/>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cs="FreeSans"/>
    </w:rPr>
  </w:style>
  <w:style w:type="paragraph" w:styleId="user" w:customStyle="1">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xHeading">
    <w:name w:val="index heading"/>
    <w:basedOn w:val="Normal"/>
    <w:qFormat/>
    <w:pPr>
      <w:suppressLineNumbers/>
    </w:pPr>
    <w:rPr>
      <w:rFonts w:cs="Lucida Sans"/>
    </w:rPr>
  </w:style>
  <w:style w:type="paragraph" w:styleId="Style18" w:customStyle="1">
    <w:name w:val="Верхний и нижний колонтитулы"/>
    <w:basedOn w:val="Normal"/>
    <w:qFormat/>
    <w:pPr/>
    <w:rPr/>
  </w:style>
  <w:style w:type="paragraph" w:styleId="HeaderandFooter" w:customStyle="1">
    <w:name w:val="Header and Footer"/>
    <w:basedOn w:val="Normal"/>
    <w:qFormat/>
    <w:pPr/>
    <w:rPr/>
  </w:style>
  <w:style w:type="paragraph" w:styleId="Header">
    <w:name w:val="header"/>
    <w:basedOn w:val="Normal"/>
    <w:rsid w:val="00ea6edf"/>
    <w:pPr>
      <w:tabs>
        <w:tab w:val="clear" w:pos="720"/>
        <w:tab w:val="center" w:pos="4677" w:leader="none"/>
        <w:tab w:val="right" w:pos="9355" w:leader="none"/>
      </w:tabs>
    </w:pPr>
    <w:rPr/>
  </w:style>
  <w:style w:type="paragraph" w:styleId="Footer">
    <w:name w:val="footer"/>
    <w:basedOn w:val="Normal"/>
    <w:rsid w:val="00ea6edf"/>
    <w:pPr>
      <w:tabs>
        <w:tab w:val="clear" w:pos="720"/>
        <w:tab w:val="center" w:pos="4677" w:leader="none"/>
        <w:tab w:val="right" w:pos="9355" w:leader="none"/>
      </w:tabs>
    </w:pPr>
    <w:rPr/>
  </w:style>
  <w:style w:type="paragraph" w:styleId="BalloonText">
    <w:name w:val="Balloon Text"/>
    <w:basedOn w:val="Normal"/>
    <w:qFormat/>
    <w:rsid w:val="00b41f8b"/>
    <w:pPr/>
    <w:rPr>
      <w:rFonts w:ascii="Segoe UI" w:hAnsi="Segoe UI" w:cs="Segoe UI"/>
      <w:sz w:val="18"/>
      <w:szCs w:val="18"/>
    </w:rPr>
  </w:style>
  <w:style w:type="paragraph" w:styleId="NormalWeb">
    <w:name w:val="Normal (Web)"/>
    <w:basedOn w:val="Normal"/>
    <w:uiPriority w:val="99"/>
    <w:semiHidden/>
    <w:unhideWhenUsed/>
    <w:qFormat/>
    <w:rsid w:val="00420a7a"/>
    <w:pPr>
      <w:spacing w:beforeAutospacing="1" w:afterAutospacing="1"/>
    </w:pPr>
    <w:rPr>
      <w:sz w:val="24"/>
      <w:szCs w:val="24"/>
    </w:rPr>
  </w:style>
  <w:style w:type="paragraph" w:styleId="ListParagraph">
    <w:name w:val="List Paragraph"/>
    <w:basedOn w:val="Normal"/>
    <w:qFormat/>
    <w:pPr>
      <w:spacing w:before="0" w:after="0"/>
      <w:ind w:left="720"/>
      <w:contextualSpacing/>
    </w:pPr>
    <w:rPr>
      <w:rFonts w:eastAsia="Calibri"/>
      <w:sz w:val="24"/>
      <w:szCs w:val="22"/>
    </w:rPr>
  </w:style>
  <w:style w:type="paragraph" w:styleId="ConsPlusNormal" w:customStyle="1">
    <w:name w:val="ConsPlusNormal"/>
    <w:qFormat/>
    <w:rsid w:val="00041cb7"/>
    <w:pPr>
      <w:widowControl w:val="false"/>
      <w:suppressAutoHyphens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onsPlusTitle" w:customStyle="1">
    <w:name w:val="ConsPlusTitle"/>
    <w:qFormat/>
    <w:rsid w:val="00041cb7"/>
    <w:pPr>
      <w:widowControl w:val="false"/>
      <w:suppressAutoHyphens w:val="false"/>
      <w:bidi w:val="0"/>
      <w:spacing w:before="0" w:after="0"/>
      <w:jc w:val="left"/>
    </w:pPr>
    <w:rPr>
      <w:rFonts w:ascii="Arial" w:hAnsi="Arial" w:cs="Arial" w:eastAsia="Times New Roman"/>
      <w:b/>
      <w:color w:val="auto"/>
      <w:kern w:val="0"/>
      <w:sz w:val="24"/>
      <w:szCs w:val="20"/>
      <w:lang w:val="ru-RU" w:eastAsia="ru-RU" w:bidi="ar-SA"/>
    </w:rPr>
  </w:style>
  <w:style w:type="numbering" w:styleId="Style19" w:default="1">
    <w:name w:val="Без списка"/>
    <w:uiPriority w:val="99"/>
    <w:semiHidden/>
    <w:unhideWhenUsed/>
    <w:qFormat/>
  </w:style>
  <w:style w:type="numbering" w:styleId="user1" w:customStyle="1">
    <w:name w:val="Без списка (user)"/>
    <w:uiPriority w:val="99"/>
    <w:semiHidden/>
    <w:unhideWhenUsed/>
    <w:qFormat/>
  </w:style>
  <w:style w:type="numbering" w:styleId="WW8Num2" w:customStyle="1">
    <w:name w:val="WW8Num2"/>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4"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5"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6"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7"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8" Type="http://schemas.openxmlformats.org/officeDocument/2006/relationships/hyperlink" Target="../../../C:/Users/GoncharovaEL/Desktop/&#1052;&#1048;&#1053;%20&#1057;&#1045;&#1051;&#1068;&#1061;&#1054;&#1047;/&#1057;%20&#1042;&#1053;&#1045;&#1057;&#1045;&#1053;&#1048;&#1045;&#1052;%20&#1048;&#1047;&#1052;&#1045;&#1053;&#1045;&#1053;&#1048;&#1049;%20&#1043;&#1054;&#1056;&#1054;&#1044;%20&#1048;%20&#1057;.&#1055;.%20&#1053;&#1054;&#1042;&#1067;&#1049;%20&#1055;&#1056;&#1054;&#1045;&#1050;&#1058;%20&#1055;&#1054;&#1057;&#1058;&#1040;&#1053;&#1054;&#1042;&#1051;&#1045;&#1053;&#1048;&#1071;%20&#1055;&#1054;%20&#1055;&#1056;&#1054;&#1044;&#1040;&#1046;&#1045;%20&#1058;&#1040;&#1041;&#1040;&#1050;&#1040;%20&#1048;%20&#1058;&#1040;&#1041;&#1040;&#1063;&#1053;&#1067;&#1061;%20&#1048;&#1047;&#1044;&#1045;&#1051;&#1048;&#1049;%202026%20&#8212;%20&#1082;&#1086;&#1087;&#1080;&#1103;.docx"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E2582-D0D8-4133-BEE6-FD1184C7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LibreOffice/25.2.3.2$Linux_X86_64 LibreOffice_project/520$Build-2</Application>
  <AppVersion>15.0000</AppVersion>
  <Pages>5</Pages>
  <Words>982</Words>
  <Characters>7579</Characters>
  <CharactersWithSpaces>9325</CharactersWithSpaces>
  <Paragraphs>40</Paragraphs>
  <Company>Администрация Клинский район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2026-10-02T09:23:00Z</dcterms:created>
  <dc:creator>Мария А. Павлова</dc:creator>
  <dc:description/>
  <dc:language>ru-RU</dc:language>
  <cp:lastModifiedBy/>
  <cp:lastPrinted>2026-10-01T07:20:00Z</cp:lastPrinted>
  <dcterms:modified xsi:type="dcterms:W3CDTF">2026-10-14T15:30:59Z</dcterms:modified>
  <cp:revision>3</cp:revision>
  <dc:subject/>
  <dc:title>СОВЕТ ДЕПУТАТОВ КЛИНСКОГО РАЙОНА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