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92" w:rsidRPr="00B22092" w:rsidRDefault="00B22092" w:rsidP="00B22092">
      <w:pPr>
        <w:spacing w:after="200" w:line="276" w:lineRule="auto"/>
        <w:ind w:left="680" w:hanging="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А К Л Ю Ч Е Н И Е</w:t>
      </w:r>
    </w:p>
    <w:p w:rsidR="00B22092" w:rsidRPr="00B22092" w:rsidRDefault="00B22092" w:rsidP="00B22092">
      <w:pPr>
        <w:spacing w:after="0" w:line="240" w:lineRule="auto"/>
        <w:ind w:left="-567" w:hanging="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проект решения Совета депутатов городского округа Клин </w:t>
      </w:r>
    </w:p>
    <w:p w:rsidR="00B22092" w:rsidRPr="00B22092" w:rsidRDefault="00B22092" w:rsidP="00B22092">
      <w:pPr>
        <w:spacing w:after="0" w:line="240" w:lineRule="auto"/>
        <w:ind w:left="-567" w:hanging="11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внесении изменений в решение Совета депутатов городского округа Клин </w:t>
      </w:r>
    </w:p>
    <w:p w:rsidR="00B22092" w:rsidRPr="00B22092" w:rsidRDefault="00B22092" w:rsidP="00B22092">
      <w:pPr>
        <w:spacing w:after="0" w:line="240" w:lineRule="auto"/>
        <w:ind w:left="-567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бюджете городского округа Клин на 2023 год и плановый период 2024 и 2025 годов»</w:t>
      </w:r>
    </w:p>
    <w:p w:rsidR="00B22092" w:rsidRPr="00B22092" w:rsidRDefault="00B22092" w:rsidP="00B22092">
      <w:pPr>
        <w:tabs>
          <w:tab w:val="left" w:pos="567"/>
        </w:tabs>
        <w:spacing w:after="200" w:line="240" w:lineRule="auto"/>
        <w:ind w:left="-567" w:hanging="1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2</w:t>
      </w:r>
      <w:r w:rsidR="00633A3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33A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сентября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2023 года</w:t>
      </w:r>
    </w:p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22.12.2022 № 3/5 «О бюджете городского округа Клин на 2023 год и плановый период 2024 и 2025 годов» (с изменениями, внесенными решениями Совета депутатов городского округа Клин от 26.01.2023 № 4/8, от 27.02.2023 № 3/11, от 27.04.2023 № 3/15</w:t>
      </w:r>
      <w:r w:rsidR="00633A31" w:rsidRP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</w:t>
      </w:r>
      <w:r w:rsidR="006071E9" w:rsidRP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27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.06.2023 №3/18</w:t>
      </w:r>
      <w:r w:rsidR="00633A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соответствии с проектом решения Совета депутатов доходы и расходы бюджета увеличиваются на 16</w:t>
      </w:r>
      <w:r w:rsidR="006071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="006071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646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6071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тыс. рублей и </w:t>
      </w:r>
      <w:r w:rsidR="006071E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173 831,6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тыс. рублей соответственно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составят</w:t>
      </w:r>
      <w:r w:rsidRPr="00B220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: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- доходы –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367 420,7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рублей; 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расходы -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921 545,7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рублей.</w:t>
      </w:r>
    </w:p>
    <w:p w:rsidR="00E30811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 городского округа Клин на 2023 год утверждается с превышением расходов над доходами (дефицит) бюджета в сумме 5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4 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125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0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B22092">
        <w:rPr>
          <w:rFonts w:eastAsiaTheme="minorEastAsia"/>
          <w:sz w:val="32"/>
          <w:szCs w:val="32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рублей</w:t>
      </w:r>
      <w:r w:rsidR="00E30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AE3A87" w:rsidRDefault="00AE3A87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A87">
        <w:rPr>
          <w:rFonts w:ascii="Times New Roman" w:hAnsi="Times New Roman" w:cs="Times New Roman"/>
          <w:sz w:val="28"/>
          <w:szCs w:val="28"/>
        </w:rPr>
        <w:t>Налоговые и неналоговые доходы скорректированы с учетом анализа и динамики их поступления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A87" w:rsidRDefault="00AE3A87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Налоговые доходы </w:t>
      </w:r>
      <w:r w:rsidR="00A721AB">
        <w:rPr>
          <w:rFonts w:ascii="Times New Roman" w:hAnsi="Times New Roman" w:cs="Times New Roman"/>
          <w:sz w:val="28"/>
          <w:szCs w:val="28"/>
        </w:rPr>
        <w:t>увеличиваются за счет</w:t>
      </w:r>
      <w:r w:rsidR="00A721AB" w:rsidRPr="00A721AB">
        <w:rPr>
          <w:rFonts w:ascii="Times New Roman" w:hAnsi="Times New Roman" w:cs="Times New Roman"/>
          <w:sz w:val="28"/>
          <w:szCs w:val="28"/>
        </w:rPr>
        <w:t xml:space="preserve"> </w:t>
      </w:r>
      <w:r w:rsidR="00A721AB">
        <w:rPr>
          <w:rFonts w:ascii="Times New Roman" w:hAnsi="Times New Roman" w:cs="Times New Roman"/>
          <w:sz w:val="28"/>
          <w:szCs w:val="28"/>
        </w:rPr>
        <w:t>увеличения единого сельскохозяйственного налога на 610,0 тыс. рублей и налога, взимаемого в связи с применением специального налогового режима «Автоматизированная упрощенная система налогообложения» на 220,0 тыс. рублей, с одновременным уменьшением налога, взимаемого в связи с применением патентной системы налогообложения на 830,0 тыс. рублей.</w:t>
      </w:r>
    </w:p>
    <w:p w:rsidR="00BF70E5" w:rsidRDefault="00A721AB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увеличиваются за счет увеличения доходов от оказания платных услуг на 3 600,0 тыс. рублей и платы за увеличение площади земельных </w:t>
      </w:r>
      <w:r w:rsidR="007D0654">
        <w:rPr>
          <w:rFonts w:ascii="Times New Roman" w:hAnsi="Times New Roman" w:cs="Times New Roman"/>
          <w:sz w:val="28"/>
          <w:szCs w:val="28"/>
        </w:rPr>
        <w:t xml:space="preserve">участков, </w:t>
      </w:r>
      <w:r w:rsidRPr="00A721AB">
        <w:rPr>
          <w:rFonts w:ascii="Times New Roman" w:hAnsi="Times New Roman" w:cs="Times New Roman"/>
          <w:sz w:val="28"/>
          <w:szCs w:val="28"/>
        </w:rPr>
        <w:t>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1500,0 тыс. рублей, с одновременным уменьшением доходов от компенсации затрат государства на 3 600,0 тыс. рублей и административных платежей и сборов на 1 500,0 тыс.</w:t>
      </w:r>
      <w:r w:rsidR="00E77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BF70E5" w:rsidRDefault="00BF70E5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0E5" w:rsidRDefault="00BF70E5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0E5" w:rsidRDefault="00BF70E5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Доходы бюджета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увеличиваются на </w:t>
      </w:r>
      <w:r w:rsidRPr="00B2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E30811" w:rsidRPr="00BF7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3 646,9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счет:</w:t>
      </w:r>
    </w:p>
    <w:p w:rsidR="00B22092" w:rsidRPr="00B22092" w:rsidRDefault="00B22092" w:rsidP="00B2209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B2209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DF63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</w:t>
      </w:r>
      <w:r w:rsidRPr="00B2209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Увеличения безвозмездных</w:t>
      </w: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поступлений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поступившими уведомлениями от Министерства экономики и финансов Московской области на </w:t>
      </w:r>
      <w:r w:rsidR="00BF70E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166 982,6</w:t>
      </w: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тыс. рублей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именно: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 счет увеличения субсидий на:</w:t>
      </w:r>
    </w:p>
    <w:p w:rsidR="00B22092" w:rsidRPr="00B22092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70E5" w:rsidRPr="00BF70E5">
        <w:rPr>
          <w:rFonts w:ascii="Times New Roman" w:hAnsi="Times New Roman" w:cs="Times New Roman"/>
          <w:sz w:val="28"/>
          <w:szCs w:val="28"/>
        </w:rPr>
        <w:t>капитальн</w:t>
      </w:r>
      <w:r w:rsidR="00BF70E5">
        <w:rPr>
          <w:rFonts w:ascii="Times New Roman" w:hAnsi="Times New Roman" w:cs="Times New Roman"/>
          <w:sz w:val="28"/>
          <w:szCs w:val="28"/>
        </w:rPr>
        <w:t>ый</w:t>
      </w:r>
      <w:r w:rsidR="00BF70E5" w:rsidRPr="00BF70E5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F70E5">
        <w:rPr>
          <w:rFonts w:ascii="Times New Roman" w:hAnsi="Times New Roman" w:cs="Times New Roman"/>
          <w:sz w:val="28"/>
          <w:szCs w:val="28"/>
        </w:rPr>
        <w:t xml:space="preserve"> </w:t>
      </w:r>
      <w:r w:rsidR="00BF70E5" w:rsidRPr="00BF70E5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</w:t>
      </w:r>
      <w:r w:rsidR="00BF70E5">
        <w:rPr>
          <w:rFonts w:ascii="Times New Roman" w:hAnsi="Times New Roman" w:cs="Times New Roman"/>
          <w:sz w:val="28"/>
          <w:szCs w:val="28"/>
        </w:rPr>
        <w:t>й</w:t>
      </w:r>
      <w:r w:rsidR="00BF70E5" w:rsidRPr="00BF70E5">
        <w:rPr>
          <w:rFonts w:ascii="Times New Roman" w:hAnsi="Times New Roman" w:cs="Times New Roman"/>
          <w:sz w:val="28"/>
          <w:szCs w:val="28"/>
        </w:rPr>
        <w:t xml:space="preserve"> </w:t>
      </w:r>
      <w:r w:rsidR="00BF70E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F70E5" w:rsidRPr="00BF70E5">
        <w:rPr>
          <w:rFonts w:ascii="Times New Roman" w:hAnsi="Times New Roman" w:cs="Times New Roman"/>
          <w:sz w:val="28"/>
          <w:szCs w:val="28"/>
        </w:rPr>
        <w:t>101 536,5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рублей; </w:t>
      </w:r>
    </w:p>
    <w:p w:rsidR="00B22092" w:rsidRPr="00B22092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BF70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F70E5" w:rsidRPr="00BF70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 подъездов в многоквартирных домах в сумме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3 224,0 тыс. рублей;</w:t>
      </w:r>
    </w:p>
    <w:p w:rsidR="00BF70E5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BF70E5" w:rsidRPr="00BF70E5">
        <w:rPr>
          <w:rFonts w:ascii="Times New Roman" w:hAnsi="Times New Roman" w:cs="Times New Roman"/>
          <w:sz w:val="28"/>
          <w:szCs w:val="28"/>
        </w:rPr>
        <w:t xml:space="preserve">реализацию на территориях муниципальных образований проектов граждан, сформированных в рамках практик </w:t>
      </w:r>
      <w:r w:rsidR="00BF70E5" w:rsidRPr="00DF6362">
        <w:rPr>
          <w:rFonts w:ascii="Times New Roman" w:hAnsi="Times New Roman" w:cs="Times New Roman"/>
          <w:sz w:val="28"/>
          <w:szCs w:val="28"/>
        </w:rPr>
        <w:t>инициативного бюджетирования</w:t>
      </w:r>
      <w:r w:rsidR="00BF70E5" w:rsidRPr="00BF70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F70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сумме 4 066,4 тыс. рублей;</w:t>
      </w:r>
    </w:p>
    <w:p w:rsidR="00BF70E5" w:rsidRPr="00DF6362" w:rsidRDefault="00BF70E5" w:rsidP="00B22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0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F70E5">
        <w:rPr>
          <w:rFonts w:ascii="Times New Roman" w:hAnsi="Times New Roman" w:cs="Times New Roman"/>
          <w:sz w:val="28"/>
          <w:szCs w:val="28"/>
        </w:rPr>
        <w:t xml:space="preserve">реализацию программ формирования современной городской среды в части достижения основного результата по благоустройству общественных территорий </w:t>
      </w:r>
      <w:r w:rsidRPr="00DF6362">
        <w:rPr>
          <w:rFonts w:ascii="Times New Roman" w:hAnsi="Times New Roman" w:cs="Times New Roman"/>
          <w:sz w:val="28"/>
          <w:szCs w:val="28"/>
        </w:rPr>
        <w:t>(благоустройство скверов) в сумме 8 060,0 тыс. рублей;</w:t>
      </w:r>
    </w:p>
    <w:p w:rsidR="00BF70E5" w:rsidRPr="0000690E" w:rsidRDefault="00BF70E5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9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0690E" w:rsidRPr="0000690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F6362">
        <w:rPr>
          <w:rFonts w:ascii="Times New Roman" w:hAnsi="Times New Roman" w:cs="Times New Roman"/>
          <w:sz w:val="28"/>
          <w:szCs w:val="28"/>
        </w:rPr>
        <w:t xml:space="preserve"> </w:t>
      </w:r>
      <w:r w:rsidR="0000690E" w:rsidRPr="0000690E">
        <w:rPr>
          <w:rFonts w:ascii="Times New Roman" w:hAnsi="Times New Roman" w:cs="Times New Roman"/>
          <w:sz w:val="28"/>
          <w:szCs w:val="28"/>
        </w:rPr>
        <w:t xml:space="preserve">расходных обязательств субъектов Российской Федерации, связанных с реализацией федеральной целевой программы </w:t>
      </w:r>
      <w:r w:rsidR="0000690E" w:rsidRPr="00DF6362">
        <w:rPr>
          <w:rFonts w:ascii="Times New Roman" w:hAnsi="Times New Roman" w:cs="Times New Roman"/>
          <w:sz w:val="28"/>
          <w:szCs w:val="28"/>
        </w:rPr>
        <w:t>"Увековечение памяти погибших при защите Отечества на 2019 - 2024 годы" в</w:t>
      </w:r>
      <w:r w:rsidR="0000690E" w:rsidRPr="0000690E">
        <w:rPr>
          <w:rFonts w:ascii="Times New Roman" w:hAnsi="Times New Roman" w:cs="Times New Roman"/>
          <w:sz w:val="28"/>
          <w:szCs w:val="28"/>
        </w:rPr>
        <w:t xml:space="preserve"> сумме 652,3 тыс.</w:t>
      </w:r>
      <w:r w:rsidR="0000690E">
        <w:rPr>
          <w:rFonts w:ascii="Times New Roman" w:hAnsi="Times New Roman" w:cs="Times New Roman"/>
          <w:sz w:val="28"/>
          <w:szCs w:val="28"/>
        </w:rPr>
        <w:t xml:space="preserve"> </w:t>
      </w:r>
      <w:r w:rsidR="0000690E" w:rsidRPr="0000690E">
        <w:rPr>
          <w:rFonts w:ascii="Times New Roman" w:hAnsi="Times New Roman" w:cs="Times New Roman"/>
          <w:sz w:val="28"/>
          <w:szCs w:val="28"/>
        </w:rPr>
        <w:t>рублей.</w:t>
      </w:r>
    </w:p>
    <w:p w:rsidR="00B22092" w:rsidRPr="00B22092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Одновременно </w:t>
      </w: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уменьшаются субсидии на:</w:t>
      </w:r>
    </w:p>
    <w:p w:rsidR="00B22092" w:rsidRPr="00B22092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690E" w:rsidRPr="0000690E">
        <w:rPr>
          <w:rFonts w:ascii="Times New Roman" w:hAnsi="Times New Roman" w:cs="Times New Roman"/>
          <w:sz w:val="28"/>
          <w:szCs w:val="28"/>
        </w:rPr>
        <w:t xml:space="preserve">мероприятия по разработке </w:t>
      </w:r>
      <w:r w:rsidR="0000690E" w:rsidRPr="00DF6362">
        <w:rPr>
          <w:rFonts w:ascii="Times New Roman" w:hAnsi="Times New Roman" w:cs="Times New Roman"/>
          <w:sz w:val="28"/>
          <w:szCs w:val="28"/>
        </w:rPr>
        <w:t>проектно-сметной документации на проведение капитального ремонта зданий муниципальных общеобразовательных организаций в Московской области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сумме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143,0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22092" w:rsidRDefault="00B22092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0690E" w:rsidRPr="000069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690E" w:rsidRPr="0000690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0690E" w:rsidRPr="0000690E">
        <w:rPr>
          <w:rFonts w:ascii="Times New Roman" w:hAnsi="Times New Roman" w:cs="Times New Roman"/>
          <w:sz w:val="28"/>
          <w:szCs w:val="28"/>
        </w:rPr>
        <w:t xml:space="preserve"> работ в целях проведения капитального ремонта и ремонта автомобильных дорог</w:t>
      </w:r>
      <w:r w:rsidR="0000690E" w:rsidRPr="00DF6362">
        <w:rPr>
          <w:rFonts w:ascii="Times New Roman" w:hAnsi="Times New Roman" w:cs="Times New Roman"/>
          <w:sz w:val="28"/>
          <w:szCs w:val="28"/>
        </w:rPr>
        <w:t>, примыкающих к территориям садоводческих и огороднических некоммерческих товариществ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сумме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84</w:t>
      </w:r>
      <w:r w:rsidR="0000690E" w:rsidRPr="00006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4,0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</w:t>
      </w:r>
      <w:r w:rsidR="00006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0690E" w:rsidRPr="00B22092" w:rsidRDefault="0000690E" w:rsidP="00B2209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</w:t>
      </w:r>
      <w:r w:rsidRPr="0000690E">
        <w:rPr>
          <w:rFonts w:ascii="Times New Roman" w:hAnsi="Times New Roman" w:cs="Times New Roman"/>
          <w:sz w:val="28"/>
          <w:szCs w:val="28"/>
        </w:rPr>
        <w:t xml:space="preserve">бустройство и установку </w:t>
      </w:r>
      <w:r w:rsidRPr="00DF6362">
        <w:rPr>
          <w:rFonts w:ascii="Times New Roman" w:hAnsi="Times New Roman" w:cs="Times New Roman"/>
          <w:sz w:val="28"/>
          <w:szCs w:val="28"/>
        </w:rPr>
        <w:t>детских игровых площадок</w:t>
      </w:r>
      <w:r w:rsidRPr="0000690E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Московской области в сумме 66,4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90E">
        <w:rPr>
          <w:rFonts w:ascii="Times New Roman" w:hAnsi="Times New Roman" w:cs="Times New Roman"/>
          <w:sz w:val="28"/>
          <w:szCs w:val="28"/>
        </w:rPr>
        <w:t>рублей.</w:t>
      </w:r>
    </w:p>
    <w:p w:rsidR="00B22092" w:rsidRPr="00DF6362" w:rsidRDefault="00DF636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Уменьшения с</w:t>
      </w:r>
      <w:r w:rsidR="00B22092"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убвенци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</w:t>
      </w:r>
      <w:r w:rsidR="00B22092"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22092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бюджетам городских округов 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2 858,4 тыс. рублей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именно</w:t>
      </w:r>
      <w:r w:rsidR="00B22092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22092" w:rsidRPr="00DF636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0690E" w:rsidRPr="0000690E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по составлению (изменению) </w:t>
      </w:r>
      <w:r w:rsidR="0000690E" w:rsidRPr="00DF6362">
        <w:rPr>
          <w:rFonts w:ascii="Times New Roman" w:hAnsi="Times New Roman" w:cs="Times New Roman"/>
          <w:sz w:val="28"/>
          <w:szCs w:val="28"/>
        </w:rPr>
        <w:t xml:space="preserve">списков кандидатов в присяжные заседатели федеральных судов общей юрисдикции в Российской Федерации 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00690E"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>3,6</w:t>
      </w:r>
      <w:r w:rsidRPr="00DF63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рублей;</w:t>
      </w:r>
    </w:p>
    <w:p w:rsidR="00CE16A6" w:rsidRDefault="00B22092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0690E" w:rsidRPr="00CE16A6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по обеспечению </w:t>
      </w:r>
      <w:r w:rsidR="0000690E" w:rsidRPr="00DF6362">
        <w:rPr>
          <w:rFonts w:ascii="Times New Roman" w:hAnsi="Times New Roman" w:cs="Times New Roman"/>
          <w:sz w:val="28"/>
          <w:szCs w:val="28"/>
        </w:rPr>
        <w:t>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</w:r>
      <w:r w:rsidR="00CE1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6A6" w:rsidRPr="00CE16A6">
        <w:rPr>
          <w:rFonts w:ascii="Times New Roman" w:hAnsi="Times New Roman" w:cs="Times New Roman"/>
          <w:sz w:val="28"/>
          <w:szCs w:val="28"/>
        </w:rPr>
        <w:t>на 2 430,0 тыс. рублей;</w:t>
      </w:r>
    </w:p>
    <w:p w:rsidR="00CE16A6" w:rsidRPr="00CE16A6" w:rsidRDefault="00CE16A6" w:rsidP="00B220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6A6">
        <w:rPr>
          <w:rFonts w:ascii="Times New Roman" w:hAnsi="Times New Roman" w:cs="Times New Roman"/>
          <w:sz w:val="28"/>
          <w:szCs w:val="28"/>
        </w:rPr>
        <w:t xml:space="preserve">- на проведение мероприятий по обеспечению деятельности </w:t>
      </w:r>
      <w:r w:rsidRPr="00DF6362">
        <w:rPr>
          <w:rFonts w:ascii="Times New Roman" w:hAnsi="Times New Roman" w:cs="Times New Roman"/>
          <w:sz w:val="28"/>
          <w:szCs w:val="28"/>
        </w:rPr>
        <w:t>советников директора по воспитанию и взаимодействию с детскими общес</w:t>
      </w:r>
      <w:r w:rsidRPr="00CE16A6">
        <w:rPr>
          <w:rFonts w:ascii="Times New Roman" w:hAnsi="Times New Roman" w:cs="Times New Roman"/>
          <w:sz w:val="28"/>
          <w:szCs w:val="28"/>
        </w:rPr>
        <w:t>твенными объединениями в общеобразовательных организациях на 424,8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6A6">
        <w:rPr>
          <w:rFonts w:ascii="Times New Roman" w:hAnsi="Times New Roman" w:cs="Times New Roman"/>
          <w:sz w:val="28"/>
          <w:szCs w:val="28"/>
        </w:rPr>
        <w:t>рублей.</w:t>
      </w:r>
    </w:p>
    <w:p w:rsidR="00CE16A6" w:rsidRDefault="00CE16A6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16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Увеличения </w:t>
      </w:r>
      <w:r w:rsidR="00E779A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иных </w:t>
      </w:r>
      <w:r w:rsidRPr="00CE16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межбюджетных трансфертов</w:t>
      </w:r>
      <w:r w:rsidRPr="00CE16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2 386,0 тыс.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79A4" w:rsidRPr="00CE1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рублей</w:t>
      </w:r>
      <w:r w:rsidR="00E779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счет</w:t>
      </w:r>
      <w:r w:rsidR="00E779A4" w:rsidRPr="00E779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увеличения и</w:t>
      </w:r>
      <w:r w:rsidR="00E779A4" w:rsidRPr="00E779A4">
        <w:rPr>
          <w:rFonts w:ascii="Times New Roman" w:hAnsi="Times New Roman" w:cs="Times New Roman"/>
          <w:sz w:val="28"/>
          <w:szCs w:val="28"/>
        </w:rPr>
        <w:t xml:space="preserve">ных межбюджетных трансфертов, передаваемых </w:t>
      </w:r>
      <w:r w:rsidR="00E779A4" w:rsidRPr="00DF6362">
        <w:rPr>
          <w:rFonts w:ascii="Times New Roman" w:hAnsi="Times New Roman" w:cs="Times New Roman"/>
          <w:sz w:val="28"/>
          <w:szCs w:val="28"/>
        </w:rPr>
        <w:t>на сохранение достигнутого уровня заработной платы работников муниципальных учреждений культуры на 9 848,0 тыс. рублей, с одноврем</w:t>
      </w:r>
      <w:r w:rsidR="00E779A4">
        <w:rPr>
          <w:rFonts w:ascii="Times New Roman" w:hAnsi="Times New Roman" w:cs="Times New Roman"/>
          <w:sz w:val="28"/>
          <w:szCs w:val="28"/>
        </w:rPr>
        <w:t xml:space="preserve">енным уменьшением </w:t>
      </w:r>
      <w:r w:rsidR="00E779A4" w:rsidRPr="00E779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779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779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779A4" w:rsidRPr="00E779A4">
        <w:rPr>
          <w:rFonts w:ascii="Times New Roman" w:hAnsi="Times New Roman" w:cs="Times New Roman"/>
          <w:sz w:val="28"/>
          <w:szCs w:val="28"/>
        </w:rPr>
        <w:t>ных межбюджетны</w:t>
      </w:r>
      <w:r w:rsidR="00150860">
        <w:rPr>
          <w:rFonts w:ascii="Times New Roman" w:hAnsi="Times New Roman" w:cs="Times New Roman"/>
          <w:sz w:val="28"/>
          <w:szCs w:val="28"/>
        </w:rPr>
        <w:t>х</w:t>
      </w:r>
      <w:r w:rsidR="00E779A4" w:rsidRPr="00E7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9A4" w:rsidRPr="00E779A4">
        <w:rPr>
          <w:rFonts w:ascii="Times New Roman" w:hAnsi="Times New Roman" w:cs="Times New Roman"/>
          <w:sz w:val="28"/>
          <w:szCs w:val="28"/>
        </w:rPr>
        <w:t>транcферт</w:t>
      </w:r>
      <w:r w:rsidR="0015086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779A4" w:rsidRPr="00E779A4">
        <w:rPr>
          <w:rFonts w:ascii="Times New Roman" w:hAnsi="Times New Roman" w:cs="Times New Roman"/>
          <w:sz w:val="28"/>
          <w:szCs w:val="28"/>
        </w:rPr>
        <w:t xml:space="preserve">, предоставляемых из бюджета Московской области бюджетам городских округов на </w:t>
      </w:r>
      <w:r w:rsidR="00E779A4" w:rsidRPr="00DF6362">
        <w:rPr>
          <w:rFonts w:ascii="Times New Roman" w:hAnsi="Times New Roman" w:cs="Times New Roman"/>
          <w:sz w:val="28"/>
          <w:szCs w:val="28"/>
        </w:rPr>
        <w:t>реализацию отдельных мероприятий муниципальных программ на 6 00</w:t>
      </w:r>
      <w:r w:rsidR="00E779A4" w:rsidRPr="00E779A4">
        <w:rPr>
          <w:rFonts w:ascii="Times New Roman" w:hAnsi="Times New Roman" w:cs="Times New Roman"/>
          <w:sz w:val="28"/>
          <w:szCs w:val="28"/>
        </w:rPr>
        <w:t>0,0 тыс. рублей и</w:t>
      </w:r>
      <w:r w:rsidR="00E779A4">
        <w:rPr>
          <w:rFonts w:ascii="Times New Roman" w:hAnsi="Times New Roman" w:cs="Times New Roman"/>
          <w:sz w:val="28"/>
          <w:szCs w:val="28"/>
        </w:rPr>
        <w:t xml:space="preserve"> </w:t>
      </w:r>
      <w:r w:rsidR="00E779A4" w:rsidRPr="00150860">
        <w:rPr>
          <w:rFonts w:ascii="Times New Roman" w:hAnsi="Times New Roman" w:cs="Times New Roman"/>
          <w:sz w:val="28"/>
          <w:szCs w:val="28"/>
        </w:rPr>
        <w:t xml:space="preserve">иных межбюджетных </w:t>
      </w:r>
      <w:r w:rsidR="00E779A4" w:rsidRPr="00150860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трансфертов, передаваемых бюджетам городских округов из Резервного фонда Правительства Московской области </w:t>
      </w:r>
      <w:r w:rsidR="00E779A4" w:rsidRPr="00DF6362">
        <w:rPr>
          <w:rFonts w:ascii="Times New Roman" w:hAnsi="Times New Roman" w:cs="Times New Roman"/>
          <w:sz w:val="28"/>
          <w:szCs w:val="28"/>
        </w:rPr>
        <w:t>на мероприятия по обеспечению временного размещения, питания, предоставления однократного бесплатного проезда на железнодорожном транспорте до узловой железнодорожной станции</w:t>
      </w:r>
      <w:r w:rsidR="00E779A4" w:rsidRPr="00150860">
        <w:rPr>
          <w:rFonts w:ascii="Times New Roman" w:hAnsi="Times New Roman" w:cs="Times New Roman"/>
          <w:sz w:val="28"/>
          <w:szCs w:val="28"/>
        </w:rPr>
        <w:t xml:space="preserve"> Ростов-Главный и единовременной разовой материальной помощи на дополнительные расходы, связанные с переездом к месту постоянного проживания </w:t>
      </w:r>
      <w:r w:rsidR="00E779A4" w:rsidRPr="00DF6362">
        <w:rPr>
          <w:rFonts w:ascii="Times New Roman" w:hAnsi="Times New Roman" w:cs="Times New Roman"/>
          <w:sz w:val="28"/>
          <w:szCs w:val="28"/>
        </w:rPr>
        <w:t>граждан Российской Федерации, Украины, Донецкой Народной Республики, Луганской Народной Республики, Запорожской и Херсонской областей и лиц</w:t>
      </w:r>
      <w:r w:rsidR="00E779A4" w:rsidRPr="00150860">
        <w:rPr>
          <w:rFonts w:ascii="Times New Roman" w:hAnsi="Times New Roman" w:cs="Times New Roman"/>
          <w:sz w:val="28"/>
          <w:szCs w:val="28"/>
        </w:rPr>
        <w:t xml:space="preserve"> без гражданства, постоянно проживающих на территориях Украины, Донецкой Народной Республики, Луганской Народной Республики, Запорожской и Херсонской областей, вынужденно покинувших территории Украины, Донецкой Народной Республики, Луганской Народной Республики, Запорожской и Херсонской областей и прибывших на территорию Российской Федерации, на территорию Московской области в экстренном массовом порядке, на территории Московской области, а также об обеспечении временного размещения и питания жителей других субъектов Российской Федерации, временно отселенных на территории Московской области </w:t>
      </w:r>
      <w:r w:rsidR="001508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1 462,0 тыс. рублей.</w:t>
      </w:r>
      <w:r w:rsidR="00E779A4" w:rsidRPr="001508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CE16A6" w:rsidRDefault="00CE16A6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5E85" w:rsidRDefault="000933D2" w:rsidP="00965E85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CE16A6" w:rsidRPr="00F93C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CE16A6" w:rsidRPr="00DF6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Уменьшения безвозмездных поступлений</w:t>
      </w:r>
      <w:r w:rsidR="00CE16A6" w:rsidRPr="00F93C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E16A6" w:rsidRPr="00DF6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 счет </w:t>
      </w:r>
      <w:r w:rsidR="00CE16A6" w:rsidRPr="00DF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возврата остатков </w:t>
      </w:r>
      <w:r w:rsidRPr="00DF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E16A6" w:rsidRPr="00DF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ежбюджетных трансфертов прошлых лет</w:t>
      </w:r>
      <w:r w:rsidR="00CE16A6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целевое назначение</w:t>
      </w:r>
      <w:r w:rsidR="00965E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16A6" w:rsidRPr="00F93CED" w:rsidRDefault="00CE16A6" w:rsidP="00965E85">
      <w:pPr>
        <w:pStyle w:val="a8"/>
        <w:tabs>
          <w:tab w:val="left" w:pos="630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9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6362">
        <w:rPr>
          <w:rFonts w:ascii="Times New Roman" w:eastAsia="Times New Roman" w:hAnsi="Times New Roman" w:cs="Times New Roman"/>
          <w:sz w:val="28"/>
          <w:szCs w:val="28"/>
          <w:lang w:eastAsia="ru-RU"/>
        </w:rPr>
        <w:t>3 335,7 тыс. руб</w:t>
      </w:r>
      <w:r w:rsidRPr="00F93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  <w:r w:rsidR="00965E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16A6" w:rsidRDefault="00CE16A6" w:rsidP="0009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6A6">
        <w:rPr>
          <w:rFonts w:ascii="Times New Roman" w:hAnsi="Times New Roman" w:cs="Times New Roman"/>
          <w:sz w:val="28"/>
          <w:szCs w:val="28"/>
        </w:rPr>
        <w:t>-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на 113,1 тыс. рублей;</w:t>
      </w:r>
    </w:p>
    <w:p w:rsidR="00F93CED" w:rsidRPr="00F93CED" w:rsidRDefault="00CE16A6" w:rsidP="00F93CED">
      <w:pPr>
        <w:jc w:val="both"/>
        <w:rPr>
          <w:rFonts w:ascii="Times New Roman" w:hAnsi="Times New Roman" w:cs="Times New Roman"/>
          <w:sz w:val="28"/>
          <w:szCs w:val="28"/>
        </w:rPr>
      </w:pPr>
      <w:r w:rsidRPr="00F93CED">
        <w:rPr>
          <w:rFonts w:ascii="Times New Roman" w:hAnsi="Times New Roman" w:cs="Times New Roman"/>
          <w:sz w:val="28"/>
          <w:szCs w:val="28"/>
        </w:rPr>
        <w:t xml:space="preserve">- </w:t>
      </w:r>
      <w:r w:rsidR="00F93CED" w:rsidRPr="00F93CED">
        <w:rPr>
          <w:rFonts w:ascii="Times New Roman" w:hAnsi="Times New Roman" w:cs="Times New Roman"/>
          <w:sz w:val="28"/>
          <w:szCs w:val="28"/>
        </w:rPr>
        <w:t>возврата остатков субсидий, субвенций и иных межбюджетных трансфертов, имеющих целевое назначение, прошлых лет из бюджетов городских округов на 3 222,6 тыс.</w:t>
      </w:r>
      <w:r w:rsidR="00F93CED">
        <w:rPr>
          <w:rFonts w:ascii="Times New Roman" w:hAnsi="Times New Roman" w:cs="Times New Roman"/>
          <w:sz w:val="28"/>
          <w:szCs w:val="28"/>
        </w:rPr>
        <w:t xml:space="preserve"> </w:t>
      </w:r>
      <w:r w:rsidR="00F93CED" w:rsidRPr="00F93CED">
        <w:rPr>
          <w:rFonts w:ascii="Times New Roman" w:hAnsi="Times New Roman" w:cs="Times New Roman"/>
          <w:sz w:val="28"/>
          <w:szCs w:val="28"/>
        </w:rPr>
        <w:t>рублей.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Расходы бюджета городского округа Клин увеличиваются на </w:t>
      </w:r>
      <w:r w:rsidR="00F93CED" w:rsidRPr="00F93CED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173 831,6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</w:t>
      </w:r>
      <w:r w:rsidRPr="00B22092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, в том числе:</w:t>
      </w:r>
    </w:p>
    <w:p w:rsidR="00B22092" w:rsidRPr="00B22092" w:rsidRDefault="00B22092" w:rsidP="000933D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счет средств местного бюджета</w:t>
      </w:r>
      <w:r w:rsidRPr="00B220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22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увеличиваются расходы на </w:t>
      </w:r>
      <w:r w:rsidR="00F93CED" w:rsidRPr="00F93C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6 849,0</w:t>
      </w:r>
      <w:r w:rsidRPr="00B2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B22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том числе по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программам: </w:t>
      </w:r>
    </w:p>
    <w:p w:rsidR="00B22092" w:rsidRPr="00B22092" w:rsidRDefault="00B22092" w:rsidP="00093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      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F93CED" w:rsidRPr="00F93C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Культура и туризм</w:t>
      </w:r>
      <w:r w:rsidRPr="00B22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на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3CED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 568,8</w:t>
      </w:r>
      <w:r w:rsidR="00DF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B220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рублей;</w:t>
      </w:r>
    </w:p>
    <w:p w:rsidR="00B22092" w:rsidRPr="00B22092" w:rsidRDefault="00B22092" w:rsidP="00093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«Образование» на </w:t>
      </w:r>
      <w:r w:rsidR="00F93CED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8 903,6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22092" w:rsidRPr="00B22092" w:rsidRDefault="00B22092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«Безопасность и обеспечение безопасности и жизнедеятельности населения» на </w:t>
      </w:r>
      <w:r w:rsidR="00F93CED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2 104,6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22092" w:rsidRPr="00B22092" w:rsidRDefault="00B22092" w:rsidP="00093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«Формирование современной комфортной городской среды» на </w:t>
      </w:r>
      <w:r w:rsid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12 474,5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</w:t>
      </w:r>
    </w:p>
    <w:p w:rsidR="00B22092" w:rsidRPr="00B22092" w:rsidRDefault="00B22092" w:rsidP="000933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«Переселение граждан из аварийного жилищного фонда» на </w:t>
      </w:r>
      <w:r w:rsidR="00F93CED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9 548,3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F93CED" w:rsidRPr="00F93CED" w:rsidRDefault="00B22092" w:rsidP="00B2209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уменьшаются расходы по </w:t>
      </w:r>
      <w:r w:rsidR="00F93CED"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программам:</w:t>
      </w:r>
    </w:p>
    <w:p w:rsidR="00F93CED" w:rsidRDefault="00F93CED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«Развитие сельского хозяйства» на 8 960,0 тыс. рублей;</w:t>
      </w:r>
    </w:p>
    <w:p w:rsidR="00F93CED" w:rsidRDefault="00F93CED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«Экология и окружающая среда» на 15 904,6 тыс.</w:t>
      </w:r>
      <w:r w:rsid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F93CED" w:rsidRDefault="00F93CED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3CED">
        <w:rPr>
          <w:rFonts w:ascii="Times New Roman" w:hAnsi="Times New Roman" w:cs="Times New Roman"/>
          <w:sz w:val="28"/>
          <w:szCs w:val="28"/>
        </w:rPr>
        <w:t xml:space="preserve">«Развитие инженерной инфраструктуры, </w:t>
      </w:r>
      <w:proofErr w:type="spellStart"/>
      <w:r w:rsidRPr="00F93CE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F93CED">
        <w:rPr>
          <w:rFonts w:ascii="Times New Roman" w:hAnsi="Times New Roman" w:cs="Times New Roman"/>
          <w:sz w:val="28"/>
          <w:szCs w:val="28"/>
        </w:rPr>
        <w:t xml:space="preserve"> и отрасли </w:t>
      </w:r>
      <w:r w:rsidRPr="00F93CED"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с отходами» </w:t>
      </w:r>
      <w:r>
        <w:rPr>
          <w:rFonts w:ascii="Times New Roman" w:hAnsi="Times New Roman" w:cs="Times New Roman"/>
          <w:sz w:val="28"/>
          <w:szCs w:val="28"/>
        </w:rPr>
        <w:t>на 1 900,0 тыс.</w:t>
      </w:r>
      <w:r w:rsidR="00B35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F93CED" w:rsidRDefault="00F93CED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«Управление имуществом и муниципальными финансами» на </w:t>
      </w: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1 986,1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93CED" w:rsidRDefault="00F93CED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 на </w:t>
      </w:r>
      <w:r w:rsidRPr="00F93CED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093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3D2" w:rsidRPr="00B22092" w:rsidRDefault="000933D2" w:rsidP="000933D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B2209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счет средств областного бюджета  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увеличены на </w:t>
      </w:r>
      <w:r w:rsidR="00B35B38" w:rsidRPr="00B3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166 982,6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 в</w:t>
      </w:r>
      <w:r w:rsidR="0096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 безвозмездных поступлений, в том числе субсидий на 2023 год.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проекте решения Совета депутатов предусмотрены изменения основных параметров бюджета городского округа Клин на 2024 и 2025 годы.</w:t>
      </w:r>
    </w:p>
    <w:p w:rsidR="00B22092" w:rsidRPr="00843E13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Доходная часть бюджета на</w:t>
      </w:r>
      <w:r w:rsidRPr="00B220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2024</w:t>
      </w:r>
      <w:r w:rsidRPr="00B220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год увеличивается на </w:t>
      </w:r>
      <w:r w:rsidRPr="00B220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B35B38" w:rsidRPr="00B35B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4 180,0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тыс. рублей за счет увеличения</w:t>
      </w:r>
      <w:r w:rsidR="00B35B38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</w:t>
      </w:r>
      <w:r w:rsidR="00B35B38" w:rsidRPr="00B35B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</w:t>
      </w:r>
      <w:r w:rsidR="00B35B38" w:rsidRPr="00843E1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территорий (благоустройство скверов)</w:t>
      </w:r>
      <w:r w:rsidRPr="00843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r w:rsidR="00B35B38" w:rsidRPr="00843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24 180,0</w:t>
      </w:r>
      <w:r w:rsidRPr="00843E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</w:t>
      </w:r>
      <w:r w:rsidR="000933D2" w:rsidRPr="00843E1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Доходная часть бюджета на 2025 год </w:t>
      </w:r>
      <w:r w:rsidR="00B35B38" w:rsidRPr="000933D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не</w:t>
      </w:r>
      <w:r w:rsidR="00B35B38" w:rsidRPr="00B35B3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изменилась.</w:t>
      </w:r>
    </w:p>
    <w:p w:rsidR="00B22092" w:rsidRPr="00B22092" w:rsidRDefault="00B22092" w:rsidP="00B35B3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 w:rsidRPr="00B22092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Расходная часть бюджета на</w:t>
      </w:r>
      <w:r w:rsidRPr="00B2209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b/>
          <w:bCs/>
          <w:iCs/>
          <w:color w:val="000000"/>
          <w:sz w:val="28"/>
          <w:szCs w:val="28"/>
          <w:lang w:eastAsia="ru-RU"/>
        </w:rPr>
        <w:t>2024</w:t>
      </w:r>
      <w:r w:rsidRPr="00B2209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 увеличивается на </w:t>
      </w:r>
      <w:r w:rsidR="00B35B38" w:rsidRPr="00B35B3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24 180,0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руб. за счет увеличения </w:t>
      </w:r>
      <w:r w:rsidR="00B35B38" w:rsidRPr="00B35B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B35B38" w:rsidRPr="00B35B3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асходов за счет 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</w:t>
      </w:r>
      <w:r w:rsidR="00B35B38" w:rsidRPr="00093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(благоустройство скверов, г. Клин, ул. Ленина).</w:t>
      </w:r>
      <w:r w:rsidR="00B35B38" w:rsidRPr="00093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</w:p>
    <w:p w:rsidR="00B22092" w:rsidRDefault="00B22092" w:rsidP="00B35B3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Расходная часть бюджета на 2025 год </w:t>
      </w:r>
      <w:r w:rsidR="00B35B38" w:rsidRPr="00B35B38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lang w:eastAsia="ru-RU"/>
        </w:rPr>
        <w:t>не изменилась.</w:t>
      </w:r>
    </w:p>
    <w:p w:rsidR="000933D2" w:rsidRPr="00B22092" w:rsidRDefault="000933D2" w:rsidP="00B35B3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B22092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параметры бюджета на 2024 и 2025 годы после внесенных изменений представлены в таблице.</w:t>
      </w:r>
    </w:p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596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lang w:eastAsia="ru-RU"/>
              </w:rPr>
              <w:t>2024 г.</w:t>
            </w:r>
          </w:p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lang w:eastAsia="ru-RU"/>
              </w:rPr>
              <w:t>тыс. рублей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lang w:eastAsia="ru-RU"/>
              </w:rPr>
              <w:t>2025 г.</w:t>
            </w:r>
          </w:p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lang w:eastAsia="ru-RU"/>
              </w:rPr>
              <w:t>тыс. рублей</w:t>
            </w:r>
          </w:p>
        </w:tc>
      </w:tr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351" w:type="dxa"/>
          </w:tcPr>
          <w:p w:rsidR="00B22092" w:rsidRPr="00B22092" w:rsidRDefault="00B22092" w:rsidP="00B35B38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6 9</w:t>
            </w:r>
            <w:r w:rsidR="00B35B38" w:rsidRPr="00B35B3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56</w:t>
            </w: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="00B35B38" w:rsidRPr="00B35B3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746</w:t>
            </w: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7 306 919,4</w:t>
            </w:r>
          </w:p>
        </w:tc>
      </w:tr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3351" w:type="dxa"/>
          </w:tcPr>
          <w:p w:rsidR="00B22092" w:rsidRPr="00B22092" w:rsidRDefault="00B22092" w:rsidP="00B35B38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6 9</w:t>
            </w:r>
            <w:r w:rsidR="00B35B38" w:rsidRPr="00B35B38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85</w:t>
            </w: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B35B38" w:rsidRPr="00B35B38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914</w:t>
            </w: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7 260 139,9</w:t>
            </w:r>
          </w:p>
        </w:tc>
      </w:tr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95 600,0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198 800,0</w:t>
            </w:r>
          </w:p>
        </w:tc>
      </w:tr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 расходов с условно утвержденными</w:t>
            </w:r>
          </w:p>
        </w:tc>
        <w:tc>
          <w:tcPr>
            <w:tcW w:w="3351" w:type="dxa"/>
          </w:tcPr>
          <w:p w:rsidR="00B22092" w:rsidRPr="00B22092" w:rsidRDefault="00B22092" w:rsidP="00B35B38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7 0</w:t>
            </w:r>
            <w:r w:rsidR="00B35B38" w:rsidRPr="00B35B3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81 514,5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7 458 939,9</w:t>
            </w:r>
          </w:p>
        </w:tc>
      </w:tr>
      <w:tr w:rsidR="00B22092" w:rsidRPr="00B22092" w:rsidTr="005668BE"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2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Дефицит – (Профицит +)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-124 767,8</w:t>
            </w:r>
          </w:p>
        </w:tc>
        <w:tc>
          <w:tcPr>
            <w:tcW w:w="3351" w:type="dxa"/>
          </w:tcPr>
          <w:p w:rsidR="00B22092" w:rsidRPr="00B22092" w:rsidRDefault="00B22092" w:rsidP="00B22092">
            <w:pPr>
              <w:tabs>
                <w:tab w:val="left" w:pos="567"/>
              </w:tabs>
              <w:ind w:firstLine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22092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-152 020,5</w:t>
            </w:r>
          </w:p>
        </w:tc>
      </w:tr>
    </w:tbl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Соответствующие изменения внесены в приложения № 1, 2, 3, 4, 5, 6, 7, 8, 9 к решению   Совета депутатов городского округа Клин «О бюджете городского округа Клин на 2023 год и плановый период 2024 и 2025 годов» от 22.12.2022 № 3/5.</w:t>
      </w:r>
    </w:p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C63064" w:rsidRDefault="00C63064" w:rsidP="00B22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B220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B22092" w:rsidRPr="00B22092" w:rsidRDefault="00B22092" w:rsidP="00B22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92" w:rsidRDefault="00B22092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38" w:rsidRDefault="00B35B38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38" w:rsidRDefault="00B35B38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B38" w:rsidRDefault="00B35B38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64" w:rsidRDefault="00C63064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064" w:rsidRPr="00B22092" w:rsidRDefault="00C63064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2092" w:rsidRPr="00B22092" w:rsidRDefault="00B22092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B220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B22092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092" w:rsidRPr="00B22092" w:rsidRDefault="00B22092" w:rsidP="00B22092">
      <w:pPr>
        <w:spacing w:after="0" w:line="240" w:lineRule="auto"/>
        <w:ind w:hanging="11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палаты           </w:t>
      </w:r>
    </w:p>
    <w:p w:rsidR="00B22092" w:rsidRPr="00B22092" w:rsidRDefault="00B22092" w:rsidP="00B22092">
      <w:pPr>
        <w:spacing w:after="0" w:line="240" w:lineRule="auto"/>
        <w:ind w:hanging="11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Клин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О. Яшина</w:t>
      </w:r>
      <w:r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B716D" w:rsidRDefault="006B716D"/>
    <w:sectPr w:rsidR="006B716D" w:rsidSect="00DB76C2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E0" w:rsidRDefault="00E015E0">
      <w:pPr>
        <w:spacing w:after="0" w:line="240" w:lineRule="auto"/>
      </w:pPr>
      <w:r>
        <w:separator/>
      </w:r>
    </w:p>
  </w:endnote>
  <w:endnote w:type="continuationSeparator" w:id="0">
    <w:p w:rsidR="00E015E0" w:rsidRDefault="00E0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19334"/>
      <w:docPartObj>
        <w:docPartGallery w:val="Page Numbers (Bottom of Page)"/>
        <w:docPartUnique/>
      </w:docPartObj>
    </w:sdtPr>
    <w:sdtEndPr/>
    <w:sdtContent>
      <w:p w:rsidR="00B14DE0" w:rsidRDefault="000933D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064">
          <w:rPr>
            <w:noProof/>
          </w:rPr>
          <w:t>2</w:t>
        </w:r>
        <w:r>
          <w:fldChar w:fldCharType="end"/>
        </w:r>
      </w:p>
    </w:sdtContent>
  </w:sdt>
  <w:p w:rsidR="00B14DE0" w:rsidRDefault="00E015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E0" w:rsidRDefault="00E015E0">
      <w:pPr>
        <w:spacing w:after="0" w:line="240" w:lineRule="auto"/>
      </w:pPr>
      <w:r>
        <w:separator/>
      </w:r>
    </w:p>
  </w:footnote>
  <w:footnote w:type="continuationSeparator" w:id="0">
    <w:p w:rsidR="00E015E0" w:rsidRDefault="00E0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260D"/>
    <w:multiLevelType w:val="hybridMultilevel"/>
    <w:tmpl w:val="A4002E82"/>
    <w:lvl w:ilvl="0" w:tplc="2B0CE7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4D045B"/>
    <w:multiLevelType w:val="hybridMultilevel"/>
    <w:tmpl w:val="1C9CEB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8E"/>
    <w:rsid w:val="0000690E"/>
    <w:rsid w:val="000933D2"/>
    <w:rsid w:val="00150860"/>
    <w:rsid w:val="00297897"/>
    <w:rsid w:val="0055548E"/>
    <w:rsid w:val="006071E9"/>
    <w:rsid w:val="00633A31"/>
    <w:rsid w:val="006B716D"/>
    <w:rsid w:val="007D0654"/>
    <w:rsid w:val="00843E13"/>
    <w:rsid w:val="00965E85"/>
    <w:rsid w:val="00A721AB"/>
    <w:rsid w:val="00AD5B9A"/>
    <w:rsid w:val="00AE3A87"/>
    <w:rsid w:val="00B22092"/>
    <w:rsid w:val="00B35B38"/>
    <w:rsid w:val="00BF70E5"/>
    <w:rsid w:val="00C63064"/>
    <w:rsid w:val="00CE16A6"/>
    <w:rsid w:val="00DF6362"/>
    <w:rsid w:val="00E015E0"/>
    <w:rsid w:val="00E30811"/>
    <w:rsid w:val="00E779A4"/>
    <w:rsid w:val="00E96CA5"/>
    <w:rsid w:val="00F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724F-2AEC-423B-9551-FBEC3F0A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209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2092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1E9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CE16A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E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18E2-A34D-4F9C-A8E1-D4E9D26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13</cp:revision>
  <cp:lastPrinted>2023-09-25T06:58:00Z</cp:lastPrinted>
  <dcterms:created xsi:type="dcterms:W3CDTF">2023-09-22T10:53:00Z</dcterms:created>
  <dcterms:modified xsi:type="dcterms:W3CDTF">2023-09-25T06:59:00Z</dcterms:modified>
</cp:coreProperties>
</file>